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新疆维吾尔自治区民办职业培训学校</w:t>
      </w:r>
    </w:p>
    <w:p>
      <w:pPr>
        <w:spacing w:line="560" w:lineRule="exact"/>
        <w:ind w:firstLine="880" w:firstLineChars="20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申办（筹设）报告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根据《民办教育促进法》、《民办教育促进法实施条例》有关规定，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拟申请（筹设或者正式设立）以职业技能培训为主的民办职业培训学校，现将有关情况报告如下：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一、办学宗旨：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二、培养目标：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三、办学规模：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四、举办者概况：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1.拟办学校名称：    地区（州、市、县 ） 职业培训学校。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2.拟定办学地址：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3.拟定法定代表人：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4.拟聘任校长：邮编：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 身份证号码：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5.举办者： 人或   单位名称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6.主管部门：（个人举办的，填写拟定法定代表人户籍所在地街道或乡镇名称）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五、办学形式：全日制、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非全</w:t>
      </w:r>
      <w:r>
        <w:rPr>
          <w:rFonts w:hint="eastAsia" w:ascii="仿宋_GB2312" w:hAnsi="仿宋_GB2312" w:eastAsia="仿宋_GB2312" w:cs="仿宋_GB2312"/>
          <w:sz w:val="32"/>
          <w:szCs w:val="32"/>
        </w:rPr>
        <w:t>日制、业余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六、拟办职业及层次： （职业名称按照国家职业标准名称填写，层次按照初级、中级、高级、技师、高级技师和其它非等级技能培训分别填写）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七、招生对象：城镇登记失业人员，农村劳动者，在岗职工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八、现有办学条件：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（就已具备的办学各种软、硬件条件进行总体描述，包括但不限于学校资产、首届决策机构人员、学校管理人员信息及证明材料）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九、办学章程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、内部管理体制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、办学经费筹措与管理使用（要突出学校实行独立财务会计制度，开设银行帐户并实行独立核算）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、属捐赠性质的校产须提交捐赠协议及相关有效证明文件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申请单位（人）：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2 0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月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E66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2022-01-06T03:09:20Z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