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全省就业创业（</w:t>
      </w:r>
      <w:r>
        <w:rPr>
          <w:rFonts w:hint="eastAsia" w:ascii="方正小标宋简体" w:hAnsi="仿宋_GB2312" w:eastAsia="方正小标宋简体" w:cs="仿宋_GB2312"/>
          <w:spacing w:val="-17"/>
          <w:sz w:val="44"/>
          <w:szCs w:val="44"/>
        </w:rPr>
        <w:t>养老社保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）领域不正之风和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腐败问题专项整治情况汇总表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填报单位（盖章）：          </w:t>
      </w:r>
      <w:r>
        <w:rPr>
          <w:rFonts w:hint="default" w:ascii="仿宋_GB2312" w:hAnsi="仿宋_GB2312" w:cs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default" w:ascii="仿宋_GB2312" w:hAnsi="仿宋_GB2312" w:cs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填报日期：   年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3810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整治重点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核实的具体问题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整改进展、资金追回及人员处理情况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职业技能培训方面违反规定弄虚作假、骗取、冒领职业技能培训补贴资金问题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2.……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养老保险待遇发放资格审核把关不严的问题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1.……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2.……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1.……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2.……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备注：此表由各市州负责填写，表中数据为专项整治开展以来累计数据，</w:t>
      </w:r>
    </w:p>
    <w:p>
      <w:pPr>
        <w:spacing w:line="600" w:lineRule="exact"/>
        <w:ind w:firstLine="840" w:firstLineChars="3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每月5日前按各自领域分别报殷菲、李冬青汇总。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GYzM2MyYzNhZTBlZmU4YWIwNWFjZWJjMDVhZWQifQ=="/>
    <w:docVar w:name="KSO_WPS_MARK_KEY" w:val="115c811a-66ef-4cbf-8928-bffd06dedc75"/>
  </w:docVars>
  <w:rsids>
    <w:rsidRoot w:val="00000000"/>
    <w:rsid w:val="67C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2023-03-23T01:00:07Z</dcterms:created>
  <dc:creator>pc</dc:creator>
  <cp:lastModifiedBy>夜空守望者</cp:lastModifiedBy>
  <dcterms:modified xsi:type="dcterms:W3CDTF">2023-03-23T01:01:00Z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6DCE93BA8CDD4508BCAA32103A5528F2</vt:lpwstr>
  </property>
</Properties>
</file>