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39" w:lineRule="exact"/>
        <w:ind w:left="0" w:leftChars="0" w:firstLine="0" w:firstLineChars="0"/>
        <w:jc w:val="center"/>
        <w:textAlignment w:val="auto"/>
        <w:rPr>
          <w:rFonts w:hint="eastAsia" w:ascii="方正小标宋简体" w:hAnsi="方正小标宋简体" w:eastAsia="方正小标宋简体" w:cs="方正小标宋简体"/>
          <w:spacing w:val="-11"/>
          <w:w w:val="100"/>
          <w:kern w:val="0"/>
          <w:sz w:val="44"/>
          <w:szCs w:val="44"/>
          <w:lang w:val="en-US" w:eastAsia="zh-CN"/>
        </w:rPr>
      </w:pPr>
      <w:bookmarkStart w:id="0" w:name="_GoBack"/>
      <w:r>
        <w:rPr>
          <w:rFonts w:hint="eastAsia" w:ascii="方正小标宋简体" w:hAnsi="方正小标宋简体" w:eastAsia="方正小标宋简体" w:cs="方正小标宋简体"/>
          <w:spacing w:val="-11"/>
          <w:w w:val="100"/>
          <w:kern w:val="0"/>
          <w:sz w:val="44"/>
          <w:szCs w:val="44"/>
          <w:lang w:val="en-US" w:eastAsia="zh-CN"/>
        </w:rPr>
        <w:t>甘肃省劳动关系和谐工业园区、乡镇（街道）</w:t>
      </w:r>
    </w:p>
    <w:p>
      <w:pPr>
        <w:keepNext w:val="0"/>
        <w:keepLines w:val="0"/>
        <w:pageBreakBefore w:val="0"/>
        <w:widowControl w:val="0"/>
        <w:kinsoku/>
        <w:wordWrap/>
        <w:overflowPunct/>
        <w:topLinePunct w:val="0"/>
        <w:autoSpaceDE/>
        <w:autoSpaceDN/>
        <w:bidi w:val="0"/>
        <w:adjustRightInd/>
        <w:snapToGrid/>
        <w:spacing w:line="539" w:lineRule="exact"/>
        <w:ind w:left="0" w:leftChars="0" w:firstLine="0" w:firstLineChars="0"/>
        <w:jc w:val="center"/>
        <w:textAlignment w:val="auto"/>
        <w:rPr>
          <w:rFonts w:hint="eastAsia" w:ascii="方正小标宋简体" w:hAnsi="方正小标宋简体" w:eastAsia="方正小标宋简体" w:cs="方正小标宋简体"/>
          <w:spacing w:val="-11"/>
          <w:w w:val="100"/>
          <w:kern w:val="0"/>
          <w:sz w:val="44"/>
          <w:szCs w:val="44"/>
          <w:lang w:val="en-US" w:eastAsia="zh-CN"/>
        </w:rPr>
      </w:pPr>
      <w:r>
        <w:rPr>
          <w:rFonts w:hint="eastAsia" w:ascii="方正小标宋简体" w:hAnsi="方正小标宋简体" w:eastAsia="方正小标宋简体" w:cs="方正小标宋简体"/>
          <w:spacing w:val="-11"/>
          <w:w w:val="100"/>
          <w:kern w:val="0"/>
          <w:sz w:val="44"/>
          <w:szCs w:val="44"/>
          <w:lang w:val="en-US" w:eastAsia="zh-CN"/>
        </w:rPr>
        <w:t>创建标准</w:t>
      </w:r>
    </w:p>
    <w:bookmarkEnd w:id="0"/>
    <w:p>
      <w:pPr>
        <w:pStyle w:val="3"/>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Times New Roman" w:cs="Times New Roman"/>
          <w:w w:val="90"/>
          <w:sz w:val="24"/>
          <w:szCs w:val="24"/>
          <w:lang w:val="en-US" w:eastAsia="zh-CN"/>
        </w:rPr>
      </w:pPr>
      <w:r>
        <w:rPr>
          <w:rFonts w:hint="eastAsia" w:ascii="仿宋_GB2312" w:hAnsi="Times New Roman" w:cs="Times New Roman"/>
          <w:w w:val="90"/>
          <w:sz w:val="28"/>
          <w:szCs w:val="28"/>
          <w:lang w:val="en-US" w:eastAsia="zh-CN"/>
        </w:rPr>
        <w:t>此标准适用于各类工业园区和各种类型的开发区及企业集中的乡镇（街道）</w:t>
      </w:r>
    </w:p>
    <w:tbl>
      <w:tblPr>
        <w:tblStyle w:val="5"/>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39"/>
        <w:gridCol w:w="3801"/>
        <w:gridCol w:w="107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评价项目</w:t>
            </w: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评价要素</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评价标准</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评分规则</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70"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r>
              <w:rPr>
                <w:rFonts w:hint="eastAsia"/>
                <w:b/>
                <w:bCs/>
                <w:color w:val="auto"/>
                <w:sz w:val="20"/>
                <w:szCs w:val="20"/>
                <w:lang w:eastAsia="zh-CN"/>
              </w:rPr>
              <w:t>园区、</w:t>
            </w:r>
            <w:r>
              <w:rPr>
                <w:rFonts w:hint="eastAsia"/>
                <w:b/>
                <w:bCs/>
                <w:color w:val="auto"/>
                <w:sz w:val="20"/>
                <w:szCs w:val="20"/>
                <w:lang w:val="en-US" w:eastAsia="zh-CN"/>
              </w:rPr>
              <w:t>乡镇（街道）</w:t>
            </w:r>
            <w:r>
              <w:rPr>
                <w:rFonts w:hint="eastAsia"/>
                <w:b/>
                <w:bCs/>
                <w:color w:val="auto"/>
                <w:sz w:val="20"/>
                <w:szCs w:val="20"/>
                <w:lang w:eastAsia="zh-CN"/>
              </w:rPr>
              <w:t>劳动关系组织机制建设</w:t>
            </w:r>
            <w:r>
              <w:rPr>
                <w:b/>
                <w:bCs/>
                <w:color w:val="auto"/>
                <w:sz w:val="20"/>
                <w:szCs w:val="20"/>
              </w:rPr>
              <w:t>（</w:t>
            </w:r>
            <w:r>
              <w:rPr>
                <w:rFonts w:hint="eastAsia"/>
                <w:b/>
                <w:bCs/>
                <w:color w:val="auto"/>
                <w:sz w:val="20"/>
                <w:szCs w:val="20"/>
                <w:lang w:val="en-US" w:eastAsia="zh-CN"/>
              </w:rPr>
              <w:t>20</w:t>
            </w:r>
            <w:r>
              <w:rPr>
                <w:b/>
                <w:bCs/>
                <w:color w:val="auto"/>
                <w:sz w:val="20"/>
                <w:szCs w:val="20"/>
              </w:rPr>
              <w:t>分）</w:t>
            </w:r>
          </w:p>
        </w:tc>
        <w:tc>
          <w:tcPr>
            <w:tcW w:w="1539"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劳动关系三方</w:t>
            </w: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协调机制</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辖区内有专门设立的政府派出机构（管委会），依法建立工会组织和雇主组织（企联或商会等）。</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宋体"/>
                <w:color w:val="auto"/>
                <w:sz w:val="10"/>
                <w:szCs w:val="10"/>
                <w:lang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lang w:eastAsia="zh-CN"/>
              </w:rPr>
            </w:pPr>
          </w:p>
          <w:p>
            <w:pPr>
              <w:pStyle w:val="7"/>
              <w:keepNext w:val="0"/>
              <w:keepLines w:val="0"/>
              <w:pageBreakBefore w:val="0"/>
              <w:widowControl w:val="0"/>
              <w:kinsoku/>
              <w:wordWrap/>
              <w:overflowPunct/>
              <w:topLinePunct w:val="0"/>
              <w:autoSpaceDE/>
              <w:autoSpaceDN/>
              <w:bidi w:val="0"/>
              <w:adjustRightInd/>
              <w:snapToGrid/>
              <w:spacing w:after="240" w:line="2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26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园区建立协调劳动关系三方会议制度。</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lang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lang w:eastAsia="zh-CN"/>
              </w:rPr>
            </w:pPr>
          </w:p>
          <w:p>
            <w:pPr>
              <w:pStyle w:val="7"/>
              <w:keepNext w:val="0"/>
              <w:keepLines w:val="0"/>
              <w:pageBreakBefore w:val="0"/>
              <w:widowControl w:val="0"/>
              <w:kinsoku/>
              <w:wordWrap/>
              <w:overflowPunct/>
              <w:topLinePunct w:val="0"/>
              <w:autoSpaceDE/>
              <w:autoSpaceDN/>
              <w:bidi w:val="0"/>
              <w:adjustRightInd/>
              <w:snapToGrid/>
              <w:spacing w:after="240" w:line="26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left"/>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1 \* GB3 \* MERGEFORMAT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①</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定期召开三方联席会议，就区内企业普遍性、倾向性问题开展协商讨论；</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2 \* GB3 \* MERGEFORMAT </w:instrText>
            </w:r>
            <w:r>
              <w:rPr>
                <w:rFonts w:hint="eastAsia" w:ascii="仿宋" w:hAnsi="仿宋" w:eastAsia="仿宋" w:cs="仿宋"/>
                <w:color w:val="auto"/>
                <w:lang w:val="en-US" w:eastAsia="zh-CN"/>
              </w:rPr>
              <w:fldChar w:fldCharType="separate"/>
            </w:r>
            <w:r>
              <w:rPr>
                <w:color w:val="auto"/>
              </w:rPr>
              <w:t>②</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及时预防化解矛盾纠纷。</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各1分</w:t>
            </w:r>
          </w:p>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26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lang w:val="en-US" w:eastAsia="zh-CN"/>
              </w:rPr>
            </w:pP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劳动关系</w:t>
            </w: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lang w:val="en-US" w:eastAsia="zh-CN"/>
              </w:rPr>
              <w:t>预警制度</w:t>
            </w: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1 \* GB3 \* MERGEFORMAT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①</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区内建立工资支付监管和拖欠工资预防、处理机制；</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2 \* GB3 \* MERGEFORMAT </w:instrText>
            </w:r>
            <w:r>
              <w:rPr>
                <w:rFonts w:hint="eastAsia" w:ascii="仿宋" w:hAnsi="仿宋" w:eastAsia="仿宋" w:cs="仿宋"/>
                <w:color w:val="auto"/>
                <w:lang w:val="en-US" w:eastAsia="zh-CN"/>
              </w:rPr>
              <w:fldChar w:fldCharType="separate"/>
            </w:r>
            <w:r>
              <w:rPr>
                <w:color w:val="auto"/>
              </w:rPr>
              <w:t>②</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在建项目纳入农民工工资支付监管平台。</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各1分</w:t>
            </w:r>
          </w:p>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26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lang w:val="en-US" w:eastAsia="zh-CN"/>
              </w:rPr>
              <w:t>建立劳动关系群体性事件的监测预警、事前预防及应急处置机制。</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lang w:eastAsia="zh-CN"/>
              </w:rPr>
            </w:pPr>
          </w:p>
          <w:p>
            <w:pPr>
              <w:pStyle w:val="7"/>
              <w:keepNext w:val="0"/>
              <w:keepLines w:val="0"/>
              <w:pageBreakBefore w:val="0"/>
              <w:widowControl w:val="0"/>
              <w:kinsoku/>
              <w:wordWrap/>
              <w:overflowPunct/>
              <w:topLinePunct w:val="0"/>
              <w:autoSpaceDE/>
              <w:autoSpaceDN/>
              <w:bidi w:val="0"/>
              <w:adjustRightInd/>
              <w:snapToGrid/>
              <w:spacing w:after="240" w:line="26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lang w:val="en-US" w:eastAsia="zh-CN"/>
              </w:rPr>
              <w:t>及时报告区内企业裁员、欠薪、撤资、罢工等重大事项。</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26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lang w:val="en-US" w:eastAsia="zh-CN"/>
              </w:rPr>
            </w:pP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劳动争议</w:t>
            </w: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default" w:ascii="仿宋" w:hAnsi="仿宋" w:eastAsia="仿宋" w:cs="仿宋"/>
                <w:color w:val="auto"/>
                <w:sz w:val="20"/>
                <w:szCs w:val="20"/>
                <w:lang w:eastAsia="zh-TW" w:bidi="zh-TW"/>
              </w:rPr>
            </w:pPr>
            <w:r>
              <w:rPr>
                <w:rFonts w:hint="eastAsia" w:ascii="仿宋" w:hAnsi="仿宋" w:eastAsia="仿宋" w:cs="仿宋"/>
                <w:color w:val="auto"/>
                <w:lang w:val="en-US" w:eastAsia="zh-CN"/>
              </w:rPr>
              <w:t>调解</w:t>
            </w:r>
            <w:r>
              <w:rPr>
                <w:rFonts w:hint="default" w:ascii="仿宋" w:hAnsi="仿宋" w:eastAsia="仿宋" w:cs="仿宋"/>
                <w:color w:val="auto"/>
                <w:lang w:eastAsia="zh-CN"/>
              </w:rPr>
              <w:t>组织</w:t>
            </w: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lang w:val="en-US" w:eastAsia="zh-CN"/>
              </w:rPr>
              <w:t>建立行业性、区域性劳动争议调解</w:t>
            </w:r>
            <w:r>
              <w:rPr>
                <w:rFonts w:hint="default" w:ascii="仿宋" w:hAnsi="仿宋" w:eastAsia="仿宋" w:cs="仿宋"/>
                <w:color w:val="auto"/>
                <w:lang w:eastAsia="zh-CN"/>
              </w:rPr>
              <w:t>组织</w:t>
            </w:r>
            <w:r>
              <w:rPr>
                <w:rFonts w:hint="eastAsia" w:ascii="仿宋" w:hAnsi="仿宋" w:eastAsia="仿宋" w:cs="仿宋"/>
                <w:color w:val="auto"/>
                <w:lang w:val="en-US" w:eastAsia="zh-CN"/>
              </w:rPr>
              <w:t>。</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lang w:eastAsia="zh-CN"/>
              </w:rPr>
            </w:pPr>
          </w:p>
          <w:p>
            <w:pPr>
              <w:pStyle w:val="7"/>
              <w:keepNext w:val="0"/>
              <w:keepLines w:val="0"/>
              <w:pageBreakBefore w:val="0"/>
              <w:widowControl w:val="0"/>
              <w:kinsoku/>
              <w:wordWrap/>
              <w:overflowPunct/>
              <w:topLinePunct w:val="0"/>
              <w:autoSpaceDE/>
              <w:autoSpaceDN/>
              <w:bidi w:val="0"/>
              <w:adjustRightInd/>
              <w:snapToGrid/>
              <w:spacing w:after="240" w:line="26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lang w:val="en-US" w:eastAsia="zh-CN"/>
              </w:rPr>
              <w:t>劳动争议调解组织运转有效，调解成功率较高。</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26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lang w:val="en-US" w:eastAsia="zh-CN"/>
              </w:rPr>
            </w:pP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维权服务机制</w:t>
            </w: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lang w:val="en-US" w:eastAsia="zh-CN"/>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1 \* GB3 \* MERGEFORMAT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①</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区内建立电话、网络等多渠道信息沟通机制、职工诉求反馈机制与协调联动机制；</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2 \* GB3 \* MERGEFORMAT </w:instrText>
            </w:r>
            <w:r>
              <w:rPr>
                <w:rFonts w:hint="eastAsia" w:ascii="仿宋" w:hAnsi="仿宋" w:eastAsia="仿宋" w:cs="仿宋"/>
                <w:color w:val="auto"/>
                <w:lang w:val="en-US" w:eastAsia="zh-CN"/>
              </w:rPr>
              <w:fldChar w:fldCharType="separate"/>
            </w:r>
            <w:r>
              <w:rPr>
                <w:color w:val="auto"/>
              </w:rPr>
              <w:t>②</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及时协调解决企业和职工合法诉求。</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各1分</w:t>
            </w:r>
          </w:p>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26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tabs>
                <w:tab w:val="left" w:pos="417"/>
              </w:tabs>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劳动关系协调员配备制度</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left"/>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区内</w:t>
            </w:r>
            <w:r>
              <w:rPr>
                <w:rFonts w:hint="eastAsia" w:ascii="仿宋" w:hAnsi="仿宋" w:eastAsia="仿宋" w:cs="仿宋"/>
                <w:color w:val="auto"/>
                <w:sz w:val="20"/>
                <w:szCs w:val="20"/>
                <w:lang w:val="en-US" w:eastAsia="zh-CN" w:bidi="zh-TW"/>
              </w:rPr>
              <w:t>从事</w:t>
            </w:r>
            <w:r>
              <w:rPr>
                <w:rFonts w:hint="eastAsia" w:ascii="仿宋" w:hAnsi="仿宋" w:eastAsia="仿宋" w:cs="仿宋"/>
                <w:sz w:val="20"/>
                <w:szCs w:val="20"/>
                <w:lang w:val="en-US" w:eastAsia="zh-CN"/>
              </w:rPr>
              <w:t>人力资源或</w:t>
            </w:r>
            <w:r>
              <w:rPr>
                <w:rFonts w:hint="eastAsia" w:ascii="仿宋" w:hAnsi="仿宋" w:eastAsia="仿宋" w:cs="仿宋"/>
                <w:color w:val="auto"/>
                <w:sz w:val="20"/>
                <w:szCs w:val="20"/>
                <w:lang w:val="en-US" w:eastAsia="zh-CN" w:bidi="zh-TW"/>
              </w:rPr>
              <w:t>工会工作</w:t>
            </w:r>
            <w:r>
              <w:rPr>
                <w:rFonts w:hint="default" w:ascii="仿宋" w:hAnsi="仿宋" w:eastAsia="仿宋" w:cs="仿宋"/>
                <w:color w:val="auto"/>
                <w:sz w:val="20"/>
                <w:szCs w:val="20"/>
                <w:lang w:eastAsia="zh-CN" w:bidi="zh-TW"/>
              </w:rPr>
              <w:t>一</w:t>
            </w:r>
            <w:r>
              <w:rPr>
                <w:rFonts w:hint="eastAsia" w:ascii="仿宋" w:hAnsi="仿宋" w:eastAsia="仿宋" w:cs="仿宋"/>
                <w:color w:val="auto"/>
                <w:sz w:val="20"/>
                <w:szCs w:val="20"/>
                <w:lang w:val="en-US" w:eastAsia="zh-CN" w:bidi="zh-TW"/>
              </w:rPr>
              <w:t>年</w:t>
            </w:r>
            <w:r>
              <w:rPr>
                <w:rFonts w:hint="default" w:ascii="仿宋" w:hAnsi="仿宋" w:eastAsia="仿宋" w:cs="仿宋"/>
                <w:color w:val="auto"/>
                <w:sz w:val="20"/>
                <w:szCs w:val="20"/>
                <w:lang w:eastAsia="zh-CN" w:bidi="zh-TW"/>
              </w:rPr>
              <w:t>以</w:t>
            </w:r>
            <w:r>
              <w:rPr>
                <w:rFonts w:hint="eastAsia" w:ascii="仿宋" w:hAnsi="仿宋" w:eastAsia="仿宋" w:cs="仿宋"/>
                <w:color w:val="auto"/>
                <w:sz w:val="20"/>
                <w:szCs w:val="20"/>
                <w:lang w:val="en-US" w:eastAsia="zh-CN" w:bidi="zh-TW"/>
              </w:rPr>
              <w:t>上，应取得</w:t>
            </w:r>
            <w:r>
              <w:rPr>
                <w:rFonts w:hint="eastAsia" w:ascii="仿宋" w:hAnsi="仿宋" w:eastAsia="仿宋" w:cs="仿宋"/>
                <w:color w:val="auto"/>
                <w:sz w:val="20"/>
                <w:szCs w:val="20"/>
                <w:lang w:val="zh-TW" w:eastAsia="zh-CN"/>
              </w:rPr>
              <w:t>劳动争议</w:t>
            </w:r>
            <w:r>
              <w:rPr>
                <w:rFonts w:hint="eastAsia" w:ascii="仿宋" w:hAnsi="仿宋" w:eastAsia="仿宋" w:cs="仿宋"/>
                <w:color w:val="auto"/>
                <w:sz w:val="20"/>
                <w:szCs w:val="20"/>
                <w:lang w:val="zh-TW" w:eastAsia="zh-TW"/>
              </w:rPr>
              <w:t>调解员证</w:t>
            </w:r>
            <w:r>
              <w:rPr>
                <w:rFonts w:hint="eastAsia" w:ascii="仿宋" w:hAnsi="仿宋" w:eastAsia="仿宋" w:cs="仿宋"/>
                <w:color w:val="auto"/>
                <w:sz w:val="20"/>
                <w:szCs w:val="20"/>
                <w:lang w:val="zh-TW" w:eastAsia="zh-CN"/>
              </w:rPr>
              <w:t>、</w:t>
            </w:r>
            <w:r>
              <w:rPr>
                <w:rFonts w:hint="eastAsia" w:ascii="仿宋" w:hAnsi="仿宋" w:eastAsia="仿宋" w:cs="仿宋"/>
                <w:color w:val="auto"/>
                <w:sz w:val="20"/>
                <w:szCs w:val="20"/>
                <w:lang w:val="en-US" w:eastAsia="zh-CN"/>
              </w:rPr>
              <w:t>劳动关系协调员（师）资格、人力资源管理师资格、</w:t>
            </w:r>
            <w:r>
              <w:rPr>
                <w:rFonts w:hint="eastAsia" w:ascii="仿宋" w:hAnsi="仿宋" w:eastAsia="仿宋" w:cs="仿宋"/>
                <w:color w:val="auto"/>
                <w:kern w:val="0"/>
                <w:sz w:val="20"/>
                <w:szCs w:val="20"/>
                <w:lang w:val="en-US" w:eastAsia="zh-CN"/>
              </w:rPr>
              <w:t>经济师（人力资源方向）、</w:t>
            </w:r>
            <w:r>
              <w:rPr>
                <w:rFonts w:hint="eastAsia" w:ascii="仿宋" w:hAnsi="仿宋" w:eastAsia="仿宋" w:cs="仿宋"/>
                <w:color w:val="auto"/>
                <w:sz w:val="20"/>
                <w:szCs w:val="20"/>
                <w:lang w:val="en-US" w:eastAsia="zh-CN"/>
              </w:rPr>
              <w:t>法律职业资格证、</w:t>
            </w:r>
            <w:r>
              <w:rPr>
                <w:rFonts w:hint="eastAsia" w:ascii="仿宋" w:hAnsi="仿宋" w:eastAsia="仿宋" w:cs="仿宋"/>
                <w:color w:val="auto"/>
                <w:kern w:val="0"/>
                <w:sz w:val="20"/>
                <w:szCs w:val="20"/>
                <w:lang w:val="en-US" w:eastAsia="zh-CN"/>
              </w:rPr>
              <w:t>企业法律顾问</w:t>
            </w:r>
            <w:r>
              <w:rPr>
                <w:rFonts w:hint="eastAsia" w:ascii="仿宋" w:hAnsi="仿宋" w:eastAsia="仿宋" w:cs="仿宋"/>
                <w:color w:val="auto"/>
                <w:sz w:val="20"/>
                <w:szCs w:val="20"/>
                <w:lang w:val="en-US" w:eastAsia="zh-CN" w:bidi="zh-TW"/>
              </w:rPr>
              <w:t>（满足任意一项）。</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60" w:lineRule="exact"/>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26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470"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color w:val="auto"/>
                <w:sz w:val="17"/>
                <w:szCs w:val="17"/>
                <w:lang w:val="en-US" w:eastAsia="zh-CN"/>
              </w:rPr>
            </w:pPr>
          </w:p>
          <w:p>
            <w:pPr>
              <w:pStyle w:val="7"/>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color w:val="auto"/>
                <w:sz w:val="17"/>
                <w:szCs w:val="17"/>
                <w:lang w:val="en-US" w:eastAsia="zh-CN"/>
              </w:rPr>
            </w:pPr>
          </w:p>
          <w:p>
            <w:pPr>
              <w:pStyle w:val="7"/>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color w:val="auto"/>
                <w:sz w:val="17"/>
                <w:szCs w:val="17"/>
                <w:lang w:val="en-US" w:eastAsia="zh-CN"/>
              </w:rPr>
            </w:pPr>
          </w:p>
          <w:p>
            <w:pPr>
              <w:pStyle w:val="7"/>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color w:val="auto"/>
                <w:sz w:val="20"/>
                <w:szCs w:val="20"/>
                <w:lang w:val="en-US" w:eastAsia="zh-CN"/>
              </w:rPr>
            </w:pPr>
          </w:p>
          <w:p>
            <w:pPr>
              <w:pStyle w:val="7"/>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color w:val="auto"/>
                <w:sz w:val="20"/>
                <w:szCs w:val="20"/>
                <w:lang w:val="en-US" w:eastAsia="zh-CN"/>
              </w:rPr>
            </w:pPr>
          </w:p>
          <w:p>
            <w:pPr>
              <w:pStyle w:val="7"/>
              <w:keepNext w:val="0"/>
              <w:keepLines w:val="0"/>
              <w:pageBreakBefore w:val="0"/>
              <w:widowControl w:val="0"/>
              <w:kinsoku/>
              <w:wordWrap/>
              <w:overflowPunct/>
              <w:topLinePunct w:val="0"/>
              <w:autoSpaceDE/>
              <w:autoSpaceDN/>
              <w:bidi w:val="0"/>
              <w:adjustRightInd/>
              <w:snapToGrid/>
              <w:spacing w:line="380" w:lineRule="exact"/>
              <w:jc w:val="center"/>
              <w:textAlignment w:val="auto"/>
              <w:rPr>
                <w:b/>
                <w:bCs/>
                <w:color w:val="auto"/>
                <w:sz w:val="20"/>
                <w:szCs w:val="20"/>
                <w:lang w:val="en-US" w:eastAsia="zh-CN"/>
              </w:rPr>
            </w:pPr>
            <w:r>
              <w:rPr>
                <w:rFonts w:hint="eastAsia"/>
                <w:b/>
                <w:bCs/>
                <w:color w:val="auto"/>
                <w:sz w:val="20"/>
                <w:szCs w:val="20"/>
                <w:lang w:val="en-US" w:eastAsia="zh-CN"/>
              </w:rPr>
              <w:t>园区企业组织制度建设</w:t>
            </w:r>
          </w:p>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r>
              <w:rPr>
                <w:b/>
                <w:bCs/>
                <w:color w:val="auto"/>
                <w:sz w:val="20"/>
                <w:szCs w:val="20"/>
                <w:lang w:eastAsia="zh-CN"/>
              </w:rPr>
              <w:t>（</w:t>
            </w:r>
            <w:r>
              <w:rPr>
                <w:rFonts w:hint="eastAsia"/>
                <w:b/>
                <w:bCs/>
                <w:color w:val="auto"/>
                <w:sz w:val="20"/>
                <w:szCs w:val="20"/>
                <w:lang w:val="en-US" w:eastAsia="zh-CN"/>
              </w:rPr>
              <w:t>6</w:t>
            </w:r>
            <w:r>
              <w:rPr>
                <w:b/>
                <w:bCs/>
                <w:color w:val="auto"/>
                <w:sz w:val="20"/>
                <w:szCs w:val="20"/>
                <w:lang w:eastAsia="zh-CN"/>
              </w:rPr>
              <w:t xml:space="preserve"> 分）</w:t>
            </w: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工会组建</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工业园区内企业工会组建率达95%，职工入会率达90%；乡镇（街道）企业工会组建率达90%，职工入会率达80%。（每少一个百分点扣0.5分，扣完为止）。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职代会制度</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区内企业普遍建立职工（代表）大会制度，企业职工（代表）大会建制率达到80%以上。（每少一个百分点扣0.5分，扣完为止）。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企业劳动争议调解组织</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1 \* GB3 \* MERGEFORMAT </w:instrText>
            </w:r>
            <w:r>
              <w:rPr>
                <w:rFonts w:hint="eastAsia" w:ascii="仿宋" w:hAnsi="仿宋" w:eastAsia="仿宋" w:cs="仿宋"/>
                <w:color w:val="auto"/>
                <w:lang w:val="en-US" w:eastAsia="zh-CN"/>
              </w:rPr>
              <w:fldChar w:fldCharType="separate"/>
            </w:r>
            <w:r>
              <w:rPr>
                <w:color w:val="auto"/>
              </w:rPr>
              <w:t>①</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企业劳动争议调解组织建制率达到80%以上（每少一个百分点扣0.1分，扣完为止）；</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2 \* GB3 \* MERGEFORMAT </w:instrText>
            </w:r>
            <w:r>
              <w:rPr>
                <w:rFonts w:hint="eastAsia" w:ascii="仿宋" w:hAnsi="仿宋" w:eastAsia="仿宋" w:cs="仿宋"/>
                <w:color w:val="auto"/>
                <w:lang w:val="en-US" w:eastAsia="zh-CN"/>
              </w:rPr>
              <w:fldChar w:fldCharType="separate"/>
            </w:r>
            <w:r>
              <w:rPr>
                <w:color w:val="auto"/>
              </w:rPr>
              <w:t>②</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企业劳动争议调解率达到80%以上。</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ind w:firstLine="200" w:firstLineChars="100"/>
              <w:jc w:val="both"/>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各1分</w:t>
            </w:r>
          </w:p>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470"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b/>
                <w:bCs/>
                <w:color w:val="auto"/>
                <w:sz w:val="20"/>
                <w:szCs w:val="20"/>
                <w:lang w:val="en-US" w:eastAsia="zh-CN"/>
              </w:rPr>
            </w:pPr>
            <w:r>
              <w:rPr>
                <w:rFonts w:hint="eastAsia"/>
                <w:b/>
                <w:bCs/>
                <w:color w:val="auto"/>
                <w:sz w:val="20"/>
                <w:szCs w:val="20"/>
                <w:lang w:val="en-US" w:eastAsia="zh-CN"/>
              </w:rPr>
              <w:t>园区党建</w:t>
            </w:r>
          </w:p>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b/>
                <w:bCs/>
                <w:color w:val="auto"/>
                <w:sz w:val="20"/>
                <w:szCs w:val="20"/>
                <w:lang w:val="en-US" w:eastAsia="zh-CN"/>
              </w:rPr>
            </w:pPr>
            <w:r>
              <w:rPr>
                <w:rFonts w:hint="eastAsia"/>
                <w:b/>
                <w:bCs/>
                <w:color w:val="auto"/>
                <w:sz w:val="20"/>
                <w:szCs w:val="20"/>
                <w:lang w:val="en-US" w:eastAsia="zh-CN"/>
              </w:rPr>
              <w:t>工作</w:t>
            </w:r>
          </w:p>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b/>
                <w:bCs/>
                <w:color w:val="auto"/>
                <w:sz w:val="17"/>
                <w:szCs w:val="17"/>
                <w:lang w:val="en-US" w:eastAsia="zh-CN"/>
              </w:rPr>
            </w:pPr>
            <w:r>
              <w:rPr>
                <w:b/>
                <w:bCs/>
                <w:color w:val="auto"/>
                <w:sz w:val="20"/>
                <w:szCs w:val="20"/>
              </w:rPr>
              <w:t>（</w:t>
            </w:r>
            <w:r>
              <w:rPr>
                <w:rFonts w:hint="eastAsia"/>
                <w:b/>
                <w:bCs/>
                <w:color w:val="auto"/>
                <w:sz w:val="20"/>
                <w:szCs w:val="20"/>
                <w:lang w:val="en-US" w:eastAsia="zh-CN"/>
              </w:rPr>
              <w:t>4</w:t>
            </w:r>
            <w:r>
              <w:rPr>
                <w:b/>
                <w:bCs/>
                <w:color w:val="auto"/>
                <w:sz w:val="20"/>
                <w:szCs w:val="20"/>
              </w:rPr>
              <w:t xml:space="preserve"> 分）</w:t>
            </w: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组织建设</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fldChar w:fldCharType="begin"/>
            </w:r>
            <w:r>
              <w:rPr>
                <w:rFonts w:hint="eastAsia" w:ascii="仿宋" w:hAnsi="仿宋" w:eastAsia="仿宋" w:cs="仿宋"/>
                <w:color w:val="auto"/>
                <w:sz w:val="20"/>
                <w:szCs w:val="20"/>
                <w:lang w:val="en-US" w:eastAsia="zh-CN"/>
              </w:rPr>
              <w:instrText xml:space="preserve"> = 1 \* GB3 \* MERGEFORMAT </w:instrText>
            </w:r>
            <w:r>
              <w:rPr>
                <w:rFonts w:hint="eastAsia" w:ascii="仿宋" w:hAnsi="仿宋" w:eastAsia="仿宋" w:cs="仿宋"/>
                <w:color w:val="auto"/>
                <w:sz w:val="20"/>
                <w:szCs w:val="20"/>
                <w:lang w:val="en-US" w:eastAsia="zh-CN"/>
              </w:rPr>
              <w:fldChar w:fldCharType="separate"/>
            </w:r>
            <w:r>
              <w:rPr>
                <w:rFonts w:hint="eastAsia" w:ascii="仿宋" w:hAnsi="仿宋" w:eastAsia="仿宋" w:cs="仿宋"/>
                <w:color w:val="auto"/>
                <w:sz w:val="20"/>
                <w:szCs w:val="20"/>
                <w:lang w:val="en-US" w:eastAsia="zh-CN"/>
              </w:rPr>
              <w:t>①</w:t>
            </w:r>
            <w:r>
              <w:rPr>
                <w:rFonts w:hint="eastAsia" w:ascii="仿宋" w:hAnsi="仿宋" w:eastAsia="仿宋" w:cs="仿宋"/>
                <w:color w:val="auto"/>
                <w:sz w:val="20"/>
                <w:szCs w:val="20"/>
                <w:lang w:val="en-US" w:eastAsia="zh-CN"/>
              </w:rPr>
              <w:fldChar w:fldCharType="end"/>
            </w:r>
            <w:r>
              <w:rPr>
                <w:rFonts w:hint="eastAsia" w:ascii="仿宋" w:hAnsi="仿宋" w:eastAsia="仿宋" w:cs="仿宋"/>
                <w:color w:val="auto"/>
                <w:sz w:val="20"/>
                <w:szCs w:val="20"/>
                <w:lang w:val="en-US" w:eastAsia="zh-CN"/>
              </w:rPr>
              <w:t>区域党组织健全，按片区设置分支机构；</w:t>
            </w:r>
            <w:r>
              <w:rPr>
                <w:rFonts w:hint="eastAsia" w:ascii="仿宋" w:hAnsi="仿宋" w:eastAsia="仿宋" w:cs="仿宋"/>
                <w:color w:val="auto"/>
                <w:sz w:val="20"/>
                <w:szCs w:val="20"/>
                <w:lang w:val="en-US" w:eastAsia="zh-CN"/>
              </w:rPr>
              <w:fldChar w:fldCharType="begin"/>
            </w:r>
            <w:r>
              <w:rPr>
                <w:rFonts w:hint="eastAsia" w:ascii="仿宋" w:hAnsi="仿宋" w:eastAsia="仿宋" w:cs="仿宋"/>
                <w:color w:val="auto"/>
                <w:sz w:val="20"/>
                <w:szCs w:val="20"/>
                <w:lang w:val="en-US" w:eastAsia="zh-CN"/>
              </w:rPr>
              <w:instrText xml:space="preserve"> = 2 \* GB3 \* MERGEFORMAT </w:instrText>
            </w:r>
            <w:r>
              <w:rPr>
                <w:rFonts w:hint="eastAsia" w:ascii="仿宋" w:hAnsi="仿宋" w:eastAsia="仿宋" w:cs="仿宋"/>
                <w:color w:val="auto"/>
                <w:sz w:val="20"/>
                <w:szCs w:val="20"/>
                <w:lang w:val="en-US" w:eastAsia="zh-CN"/>
              </w:rPr>
              <w:fldChar w:fldCharType="separate"/>
            </w:r>
            <w:r>
              <w:rPr>
                <w:rFonts w:hint="eastAsia" w:ascii="仿宋" w:hAnsi="仿宋" w:eastAsia="仿宋" w:cs="仿宋"/>
                <w:color w:val="auto"/>
                <w:sz w:val="20"/>
                <w:szCs w:val="20"/>
                <w:lang w:val="en-US" w:eastAsia="zh-CN"/>
              </w:rPr>
              <w:t>②</w:t>
            </w:r>
            <w:r>
              <w:rPr>
                <w:rFonts w:hint="eastAsia" w:ascii="仿宋" w:hAnsi="仿宋" w:eastAsia="仿宋" w:cs="仿宋"/>
                <w:color w:val="auto"/>
                <w:sz w:val="20"/>
                <w:szCs w:val="20"/>
                <w:lang w:val="en-US" w:eastAsia="zh-CN"/>
              </w:rPr>
              <w:fldChar w:fldCharType="end"/>
            </w:r>
            <w:r>
              <w:rPr>
                <w:rFonts w:hint="eastAsia" w:ascii="仿宋" w:hAnsi="仿宋" w:eastAsia="仿宋" w:cs="仿宋"/>
                <w:color w:val="auto"/>
                <w:sz w:val="20"/>
                <w:szCs w:val="20"/>
                <w:lang w:val="en-US" w:eastAsia="zh-CN"/>
              </w:rPr>
              <w:t>园区内非公有制企业应采用企业单独组建、同地域联合组建、新型党组织集中组建等方式实现企业党组织全覆盖。</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各1分</w:t>
            </w:r>
          </w:p>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b/>
                <w:bCs/>
                <w:color w:val="auto"/>
                <w:sz w:val="17"/>
                <w:szCs w:val="17"/>
                <w:lang w:val="en-US" w:eastAsia="zh-CN"/>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人员配备</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区内党建工作机构应配备专职党建联络员（党务工作者）。</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1分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b/>
                <w:bCs/>
                <w:color w:val="auto"/>
                <w:sz w:val="17"/>
                <w:szCs w:val="17"/>
                <w:lang w:val="en-US" w:eastAsia="zh-CN"/>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作用发挥</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党员在组织活动、宣传发动、凝聚职工、服务群众等方面的先锋模范作用有效发挥。</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1分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劳动用工</w:t>
            </w:r>
          </w:p>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r>
              <w:rPr>
                <w:b/>
                <w:bCs/>
                <w:color w:val="auto"/>
                <w:sz w:val="20"/>
                <w:szCs w:val="20"/>
              </w:rPr>
              <w:t>（</w:t>
            </w:r>
            <w:r>
              <w:rPr>
                <w:rFonts w:hint="eastAsia"/>
                <w:b/>
                <w:bCs/>
                <w:color w:val="auto"/>
                <w:sz w:val="20"/>
                <w:szCs w:val="20"/>
                <w:lang w:val="en-US" w:eastAsia="zh-CN"/>
              </w:rPr>
              <w:t>6</w:t>
            </w:r>
            <w:r>
              <w:rPr>
                <w:b/>
                <w:bCs/>
                <w:color w:val="auto"/>
                <w:sz w:val="20"/>
                <w:szCs w:val="20"/>
              </w:rPr>
              <w:t>分）</w:t>
            </w: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合同签订</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区内企业依法履行劳动合同法规制度，企业劳动合同签订率达到100%。（每少一个百分点扣0.5分，扣完为止）。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劳动用工</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区内劳务派遣用工、非全日制用工、特殊工时制用工、</w:t>
            </w:r>
            <w:r>
              <w:rPr>
                <w:rFonts w:hint="eastAsia" w:ascii="仿宋" w:hAnsi="仿宋" w:eastAsia="仿宋" w:cs="仿宋"/>
                <w:color w:val="auto"/>
                <w:w w:val="90"/>
                <w:lang w:val="en-US" w:eastAsia="zh-CN"/>
              </w:rPr>
              <w:t>未成年用工应符合法律规定。</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用工备案</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建立劳动用工信息申报备案制度，全面动态掌握企业劳动用工情况。</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集体协商</w:t>
            </w:r>
          </w:p>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r>
              <w:rPr>
                <w:b/>
                <w:bCs/>
                <w:color w:val="auto"/>
                <w:sz w:val="20"/>
                <w:szCs w:val="20"/>
              </w:rPr>
              <w:t>（</w:t>
            </w:r>
            <w:r>
              <w:rPr>
                <w:rFonts w:hint="eastAsia"/>
                <w:b/>
                <w:bCs/>
                <w:color w:val="auto"/>
                <w:sz w:val="20"/>
                <w:szCs w:val="20"/>
                <w:lang w:val="en-US" w:eastAsia="zh-CN"/>
              </w:rPr>
              <w:t>7</w:t>
            </w:r>
            <w:r>
              <w:rPr>
                <w:b/>
                <w:bCs/>
                <w:color w:val="auto"/>
                <w:sz w:val="20"/>
                <w:szCs w:val="20"/>
              </w:rPr>
              <w:t xml:space="preserve"> 分）</w:t>
            </w: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工资集体协商</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区内80%以上企业开展工资集体协商。（每少一个百分点扣0.5分，扣完为止）。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集体合同</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1 \* GB3 \* MERGEFORMAT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①</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对不具备开展集体协商、签订集体合同条件的企业，通过签订区域性、行业性集体合同加以覆盖；</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2 \* GB3 \* MERGEFORMAT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②</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区内集体合同覆盖率达到85%以上（每少一个百分点扣0.5分，扣完为止）；</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3 \* GB3 \* MERGEFORMAT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③</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企业集体合同、区域性或行业性集体合同及时通过全省劳动关系信息系统报送至属地人社部门审查并有效履行。</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1 \* GB3 \* MERGEFORMAT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①</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 xml:space="preserve">项1分、  </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2 \* GB3 \* MERGEFORMAT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②</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3 \* GB3 \* MERGEFORMAT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③</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项各</w:t>
            </w:r>
          </w:p>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共5分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劳动报酬</w:t>
            </w:r>
          </w:p>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r>
              <w:rPr>
                <w:b/>
                <w:bCs/>
                <w:color w:val="auto"/>
                <w:sz w:val="20"/>
                <w:szCs w:val="20"/>
              </w:rPr>
              <w:t>（</w:t>
            </w:r>
            <w:r>
              <w:rPr>
                <w:rFonts w:hint="eastAsia"/>
                <w:b/>
                <w:bCs/>
                <w:color w:val="auto"/>
                <w:sz w:val="20"/>
                <w:szCs w:val="20"/>
                <w:lang w:val="en-US" w:eastAsia="zh-CN"/>
              </w:rPr>
              <w:t>7</w:t>
            </w:r>
            <w:r>
              <w:rPr>
                <w:b/>
                <w:bCs/>
                <w:color w:val="auto"/>
                <w:sz w:val="20"/>
                <w:szCs w:val="20"/>
              </w:rPr>
              <w:t>分）</w:t>
            </w:r>
          </w:p>
        </w:tc>
        <w:tc>
          <w:tcPr>
            <w:tcW w:w="1539"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工资支付</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区内建立完善的工资支付保障制度。</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未发生拖欠或克扣职工工资行为。（每发生1例扣1分，扣完为止）。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工资调整</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职工工资调整幅度应符合当地政府公布的工资指导线要求。</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最低工资</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职工最低工资应高于当地的最低工资标准。</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社会保险与</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福利</w:t>
            </w:r>
          </w:p>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r>
              <w:rPr>
                <w:b/>
                <w:bCs/>
                <w:color w:val="auto"/>
                <w:sz w:val="20"/>
                <w:szCs w:val="20"/>
              </w:rPr>
              <w:t>（</w:t>
            </w:r>
            <w:r>
              <w:rPr>
                <w:rFonts w:hint="eastAsia"/>
                <w:b/>
                <w:bCs/>
                <w:color w:val="auto"/>
                <w:sz w:val="20"/>
                <w:szCs w:val="20"/>
                <w:lang w:val="en-US" w:eastAsia="zh-CN"/>
              </w:rPr>
              <w:t>12</w:t>
            </w:r>
            <w:r>
              <w:rPr>
                <w:b/>
                <w:bCs/>
                <w:color w:val="auto"/>
                <w:sz w:val="20"/>
                <w:szCs w:val="20"/>
              </w:rPr>
              <w:t xml:space="preserve"> 分）</w:t>
            </w:r>
          </w:p>
        </w:tc>
        <w:tc>
          <w:tcPr>
            <w:tcW w:w="1539"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社会保险</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区内企业应对符合条件的社保参保人员及时进行登记和申报。</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区内企业职工依法参加国家规定的社会保险的参保率达到100%。（每少一个百分点扣0.5分，扣完为止）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区内企业无欠缴漏缴社会保险费的情况。（每发生一起欠缴或漏缴行为扣0.5分，扣完为止）。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福利保障</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区内企业执行国家住房公积金的制度的占比达90%以上。（每少一个百分点扣0.5分，扣完为止）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80" w:lineRule="exact"/>
              <w:jc w:val="center"/>
              <w:textAlignment w:val="auto"/>
              <w:rPr>
                <w:rFonts w:hint="eastAsia" w:eastAsia="PMingLiU"/>
                <w:b/>
                <w:bCs/>
                <w:color w:val="auto"/>
              </w:rPr>
            </w:pPr>
          </w:p>
        </w:tc>
        <w:tc>
          <w:tcPr>
            <w:tcW w:w="153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rPr>
            </w:pP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建立职工互助互济保障制度，建立困难职工档案并开展困难职工帮扶工作。</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3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17"/>
                <w:szCs w:val="17"/>
                <w:lang w:eastAsia="zh-CN" w:bidi="zh-TW"/>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17"/>
                <w:szCs w:val="17"/>
                <w:lang w:eastAsia="zh-CN" w:bidi="zh-TW"/>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劳动安全和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职业健康</w:t>
            </w:r>
          </w:p>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b/>
                <w:bCs/>
                <w:color w:val="auto"/>
              </w:rPr>
            </w:pPr>
            <w:r>
              <w:rPr>
                <w:b/>
                <w:bCs/>
                <w:color w:val="auto"/>
                <w:sz w:val="20"/>
                <w:szCs w:val="20"/>
                <w:lang w:eastAsia="zh-CN"/>
              </w:rPr>
              <w:t>（</w:t>
            </w:r>
            <w:r>
              <w:rPr>
                <w:rFonts w:hint="eastAsia"/>
                <w:b/>
                <w:bCs/>
                <w:color w:val="auto"/>
                <w:sz w:val="20"/>
                <w:szCs w:val="20"/>
                <w:lang w:val="en-US" w:eastAsia="zh-CN"/>
              </w:rPr>
              <w:t>10</w:t>
            </w:r>
            <w:r>
              <w:rPr>
                <w:b/>
                <w:bCs/>
                <w:color w:val="auto"/>
                <w:sz w:val="20"/>
                <w:szCs w:val="20"/>
                <w:lang w:eastAsia="zh-CN"/>
              </w:rPr>
              <w:t xml:space="preserve"> 分）</w:t>
            </w: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防范处理机制</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区域及区内企业应建立事故隐患排查机制和事故应急预案机制，防范安全生产责任事故和职业危害事故的发生。</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安全标准</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区内职工作业场所劳动保护措施和劳动安全卫生条件符合国家标准的企业达到100%。（每少一个百分点扣0.5分，扣完为止）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劳动保护</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区内企业严格遵守女职工和未成年工劳动保护规定，无使用童工的行为。</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安全培训</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区内高危行业企业主要负责人、高危行业企业</w:t>
            </w:r>
            <w:r>
              <w:rPr>
                <w:rFonts w:hint="eastAsia" w:ascii="仿宋" w:hAnsi="仿宋" w:eastAsia="仿宋" w:cs="仿宋"/>
                <w:color w:val="auto"/>
                <w:kern w:val="0"/>
                <w:sz w:val="20"/>
                <w:szCs w:val="20"/>
                <w:lang w:val="en-US" w:eastAsia="zh-CN"/>
              </w:rPr>
              <w:t>项目负责人、</w:t>
            </w:r>
            <w:r>
              <w:rPr>
                <w:rFonts w:hint="eastAsia" w:ascii="仿宋" w:hAnsi="仿宋" w:eastAsia="仿宋" w:cs="仿宋"/>
                <w:color w:val="auto"/>
                <w:lang w:val="en-US" w:eastAsia="zh-CN"/>
              </w:rPr>
              <w:t>安全生产管理人员和特种作业人员必须经过安全培训，持证上岗。</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健康体检</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区企业应组织有毒有害岗位职工进行职业健康体检，有毒有害岗位职工体检率达到100%。（每少一个百分点扣0.5分，扣完为止）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color w:val="auto"/>
                <w:sz w:val="20"/>
                <w:szCs w:val="20"/>
                <w:lang w:val="en-US" w:eastAsia="zh-CN"/>
              </w:rPr>
            </w:pPr>
            <w:r>
              <w:rPr>
                <w:rFonts w:hint="eastAsia"/>
                <w:b/>
                <w:bCs/>
                <w:color w:val="auto"/>
                <w:sz w:val="20"/>
                <w:szCs w:val="20"/>
                <w:lang w:val="en-US" w:eastAsia="zh-CN"/>
              </w:rPr>
              <w:t>文化建设</w:t>
            </w:r>
          </w:p>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b/>
                <w:bCs/>
                <w:color w:val="auto"/>
              </w:rPr>
            </w:pPr>
            <w:r>
              <w:rPr>
                <w:b/>
                <w:bCs/>
                <w:color w:val="auto"/>
                <w:sz w:val="20"/>
                <w:szCs w:val="20"/>
              </w:rPr>
              <w:t>（</w:t>
            </w:r>
            <w:r>
              <w:rPr>
                <w:rFonts w:hint="eastAsia"/>
                <w:b/>
                <w:bCs/>
                <w:color w:val="auto"/>
                <w:sz w:val="20"/>
                <w:szCs w:val="20"/>
                <w:lang w:val="en-US" w:eastAsia="zh-CN"/>
              </w:rPr>
              <w:t>8</w:t>
            </w:r>
            <w:r>
              <w:rPr>
                <w:b/>
                <w:bCs/>
                <w:color w:val="auto"/>
                <w:sz w:val="20"/>
                <w:szCs w:val="20"/>
              </w:rPr>
              <w:t>分）</w:t>
            </w: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园区、乡镇（街道）精神</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区域及区内企业应具备内涵深刻、特色鲜明的和谐园区文化和企业文化，激发员工的使命感、凝聚员工的归属感、加强员工的责任感、实现员工的成就感。</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硬件设施</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区内应配备公共休闲场所、文化娱乐设施。</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文化活动</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区内每年开展不少于1次的职工文化活动。（每少1次扣1分，扣完为止）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b/>
                <w:bCs/>
                <w:color w:val="auto"/>
              </w:rPr>
            </w:pPr>
          </w:p>
        </w:tc>
        <w:tc>
          <w:tcPr>
            <w:tcW w:w="153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rPr>
            </w:pPr>
            <w:r>
              <w:rPr>
                <w:rFonts w:hint="eastAsia" w:ascii="仿宋" w:hAnsi="仿宋" w:eastAsia="仿宋" w:cs="仿宋"/>
                <w:color w:val="auto"/>
                <w:lang w:val="en-US" w:eastAsia="zh-CN"/>
              </w:rPr>
              <w:t>文化宣传</w:t>
            </w:r>
          </w:p>
        </w:tc>
        <w:tc>
          <w:tcPr>
            <w:tcW w:w="380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每年在市（州）级以上媒体发表劳动关系方面宣传文章不少于2篇。（每少一篇扣1分，扣完为止）</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0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园区、</w:t>
            </w:r>
            <w:r>
              <w:rPr>
                <w:rFonts w:hint="eastAsia" w:ascii="宋体" w:hAnsi="宋体" w:eastAsia="宋体" w:cs="宋体"/>
                <w:b/>
                <w:bCs/>
                <w:color w:val="auto"/>
                <w:sz w:val="20"/>
                <w:szCs w:val="20"/>
                <w:lang w:val="en-US" w:eastAsia="zh-CN" w:bidi="zh-TW"/>
              </w:rPr>
              <w:t>乡镇（街道）</w:t>
            </w:r>
            <w:r>
              <w:rPr>
                <w:rFonts w:hint="eastAsia" w:ascii="宋体" w:hAnsi="宋体" w:eastAsia="宋体" w:cs="宋体"/>
                <w:b/>
                <w:bCs/>
                <w:color w:val="auto"/>
                <w:sz w:val="20"/>
                <w:szCs w:val="20"/>
                <w:lang w:eastAsia="zh-CN" w:bidi="zh-TW"/>
              </w:rPr>
              <w:t>内企业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满意度</w:t>
            </w:r>
          </w:p>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b/>
                <w:bCs/>
                <w:color w:val="auto"/>
              </w:rPr>
            </w:pPr>
            <w:r>
              <w:rPr>
                <w:rFonts w:hint="eastAsia"/>
                <w:b/>
                <w:bCs/>
                <w:color w:val="auto"/>
                <w:sz w:val="20"/>
                <w:szCs w:val="20"/>
                <w:lang w:val="en-US" w:eastAsia="zh-CN"/>
              </w:rPr>
              <w:t>（满分10分）</w:t>
            </w: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90%及以上企业对园区管理服务满意。</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10分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b/>
                <w:bCs/>
                <w:color w:val="auto"/>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80% （含）〜90%的企业对园区管理服务满意。</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8分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b/>
                <w:bCs/>
                <w:color w:val="auto"/>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70% （含）〜80%的企业对园区管理服务满意。</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b/>
                <w:bCs/>
                <w:color w:val="auto"/>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60% （含）〜70%的企业对园区管理服务满意。</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b/>
                <w:bCs/>
                <w:color w:val="auto"/>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60%以下企业对园区管理服务满意。</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0分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color w:val="auto"/>
                <w:sz w:val="17"/>
                <w:szCs w:val="17"/>
                <w:lang w:eastAsia="zh-CN" w:bidi="zh-TW"/>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园区、</w:t>
            </w:r>
            <w:r>
              <w:rPr>
                <w:rFonts w:hint="eastAsia" w:ascii="宋体" w:hAnsi="宋体" w:eastAsia="宋体" w:cs="宋体"/>
                <w:b/>
                <w:bCs/>
                <w:color w:val="auto"/>
                <w:sz w:val="20"/>
                <w:szCs w:val="20"/>
                <w:lang w:val="en-US" w:eastAsia="zh-CN" w:bidi="zh-TW"/>
              </w:rPr>
              <w:t>乡镇（街道）</w:t>
            </w:r>
            <w:r>
              <w:rPr>
                <w:rFonts w:hint="eastAsia" w:ascii="宋体" w:hAnsi="宋体" w:eastAsia="宋体" w:cs="宋体"/>
                <w:b/>
                <w:bCs/>
                <w:color w:val="auto"/>
                <w:sz w:val="20"/>
                <w:szCs w:val="20"/>
                <w:lang w:eastAsia="zh-CN" w:bidi="zh-TW"/>
              </w:rPr>
              <w:t>内职工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color w:val="auto"/>
                <w:sz w:val="20"/>
                <w:szCs w:val="20"/>
                <w:lang w:eastAsia="zh-CN" w:bidi="zh-TW"/>
              </w:rPr>
            </w:pPr>
            <w:r>
              <w:rPr>
                <w:rFonts w:hint="eastAsia" w:ascii="宋体" w:hAnsi="宋体" w:eastAsia="宋体" w:cs="宋体"/>
                <w:b/>
                <w:bCs/>
                <w:color w:val="auto"/>
                <w:sz w:val="20"/>
                <w:szCs w:val="20"/>
                <w:lang w:eastAsia="zh-CN" w:bidi="zh-TW"/>
              </w:rPr>
              <w:t>满意度</w:t>
            </w:r>
          </w:p>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b/>
                <w:bCs/>
                <w:color w:val="auto"/>
              </w:rPr>
            </w:pPr>
            <w:r>
              <w:rPr>
                <w:rFonts w:hint="eastAsia"/>
                <w:b/>
                <w:bCs/>
                <w:color w:val="auto"/>
                <w:sz w:val="20"/>
                <w:szCs w:val="20"/>
                <w:lang w:eastAsia="zh-CN"/>
              </w:rPr>
              <w:t>（满分10分）</w:t>
            </w: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90%及以上职工对园区劳动关系状况</w:t>
            </w:r>
            <w:r>
              <w:rPr>
                <w:rFonts w:hint="eastAsia" w:ascii="仿宋" w:hAnsi="仿宋" w:eastAsia="仿宋" w:cs="仿宋"/>
                <w:color w:val="auto"/>
                <w:lang w:val="zh-CN" w:eastAsia="zh-CN"/>
              </w:rPr>
              <w:t>满意。</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10分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b/>
                <w:bCs/>
                <w:color w:val="auto"/>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80% （含）〜90%的职工对园区劳动关系状况满意。</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8分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b/>
                <w:bCs/>
                <w:color w:val="auto"/>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70% （含）〜80%的职工对园区劳动关系状况满意。</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b/>
                <w:bCs/>
                <w:color w:val="auto"/>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60% （含）〜70%的职工对园区劳动关系状况满意。</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b/>
                <w:bCs/>
                <w:color w:val="auto"/>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60% 以下职工对园区劳动关系状况满意。</w:t>
            </w:r>
          </w:p>
        </w:tc>
        <w:tc>
          <w:tcPr>
            <w:tcW w:w="1074"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0分</w:t>
            </w:r>
          </w:p>
        </w:tc>
        <w:tc>
          <w:tcPr>
            <w:tcW w:w="116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70"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both"/>
              <w:textAlignment w:val="auto"/>
              <w:rPr>
                <w:rFonts w:hint="eastAsia" w:ascii="仿宋" w:hAnsi="仿宋" w:eastAsia="仿宋" w:cs="仿宋"/>
                <w:b/>
                <w:bCs/>
                <w:color w:val="auto"/>
                <w:lang w:val="en-US" w:eastAsia="zh-CN"/>
              </w:rPr>
            </w:pPr>
          </w:p>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b/>
                <w:bCs/>
                <w:color w:val="auto"/>
                <w:lang w:val="en-US" w:eastAsia="zh-CN"/>
              </w:rPr>
            </w:pPr>
            <w:r>
              <w:rPr>
                <w:rFonts w:hint="eastAsia" w:ascii="仿宋" w:hAnsi="仿宋" w:eastAsia="仿宋" w:cs="仿宋"/>
                <w:b/>
                <w:bCs/>
                <w:color w:val="auto"/>
                <w:sz w:val="20"/>
                <w:szCs w:val="20"/>
                <w:lang w:val="en-US" w:eastAsia="zh-CN"/>
              </w:rPr>
              <w:t>否决项目</w:t>
            </w: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区内企业发生劳动保障监察严重违法案件。</w:t>
            </w:r>
          </w:p>
        </w:tc>
        <w:tc>
          <w:tcPr>
            <w:tcW w:w="224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sz w:val="17"/>
                <w:szCs w:val="17"/>
                <w:lang w:eastAsia="zh-CN"/>
              </w:rPr>
            </w:pPr>
            <w:r>
              <w:rPr>
                <w:rFonts w:hint="eastAsia" w:ascii="仿宋" w:hAnsi="仿宋" w:eastAsia="仿宋" w:cs="仿宋"/>
                <w:color w:val="auto"/>
                <w:sz w:val="20"/>
                <w:szCs w:val="20"/>
                <w:lang w:val="en-US" w:eastAsia="zh-CN" w:bidi="zh-TW"/>
              </w:rPr>
              <w:t>评价、复核时三年内岀现任何一种情形的园区，不得进行劳动关系和谐状况的评价或复核。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b/>
                <w:bCs/>
                <w:color w:val="auto"/>
                <w:lang w:val="en-US" w:eastAsia="zh-CN"/>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区内发生群体性、突发性等重大恶劣社会影响事件。</w:t>
            </w:r>
          </w:p>
        </w:tc>
        <w:tc>
          <w:tcPr>
            <w:tcW w:w="2241"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b/>
                <w:bCs/>
                <w:color w:val="auto"/>
                <w:lang w:val="en-US" w:eastAsia="zh-CN"/>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区内发生较大及以上生产安全责任事故、生态环境责任事故、质量责任事故或重大及以上职业病危害事故等。</w:t>
            </w:r>
          </w:p>
        </w:tc>
        <w:tc>
          <w:tcPr>
            <w:tcW w:w="2241"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b/>
                <w:bCs/>
                <w:color w:val="auto"/>
                <w:lang w:val="en-US" w:eastAsia="zh-CN"/>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区内发生重大负面舆情造成不良社会影响。</w:t>
            </w:r>
          </w:p>
        </w:tc>
        <w:tc>
          <w:tcPr>
            <w:tcW w:w="2241"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b/>
                <w:bCs/>
                <w:color w:val="auto"/>
                <w:lang w:val="en-US" w:eastAsia="zh-CN"/>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区内企业满意度在60%以下。</w:t>
            </w:r>
          </w:p>
        </w:tc>
        <w:tc>
          <w:tcPr>
            <w:tcW w:w="2241"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b/>
                <w:bCs/>
                <w:color w:val="auto"/>
                <w:lang w:val="en-US" w:eastAsia="zh-CN"/>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区内职工满意度在60%以下。</w:t>
            </w:r>
          </w:p>
        </w:tc>
        <w:tc>
          <w:tcPr>
            <w:tcW w:w="2241"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b/>
                <w:bCs/>
                <w:color w:val="auto"/>
                <w:lang w:val="en-US" w:eastAsia="zh-CN"/>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评价或复核过程中发现有造假、作弊行为。</w:t>
            </w:r>
          </w:p>
        </w:tc>
        <w:tc>
          <w:tcPr>
            <w:tcW w:w="2241"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7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b/>
                <w:bCs/>
                <w:color w:val="auto"/>
                <w:lang w:val="en-US" w:eastAsia="zh-CN"/>
              </w:rPr>
            </w:pP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评价复核时三年内园区发生重大劳动纠纷。</w:t>
            </w:r>
          </w:p>
        </w:tc>
        <w:tc>
          <w:tcPr>
            <w:tcW w:w="2241"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0"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center"/>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总  分</w:t>
            </w:r>
          </w:p>
        </w:tc>
        <w:tc>
          <w:tcPr>
            <w:tcW w:w="5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40" w:lineRule="exact"/>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满分：评价项目（100分）</w:t>
            </w:r>
          </w:p>
        </w:tc>
        <w:tc>
          <w:tcPr>
            <w:tcW w:w="2241"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eastAsia="PMingLiU"/>
                <w:color w:val="auto"/>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OGYzM2MyYzNhZTBlZmU4YWIwNWFjZWJjMDVhZWQifQ=="/>
  </w:docVars>
  <w:rsids>
    <w:rsidRoot w:val="3193682F"/>
    <w:rsid w:val="3193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21"/>
      <w:szCs w:val="20"/>
    </w:rPr>
  </w:style>
  <w:style w:type="paragraph" w:styleId="3">
    <w:name w:val="toc 1"/>
    <w:basedOn w:val="1"/>
    <w:next w:val="1"/>
    <w:qFormat/>
    <w:uiPriority w:val="0"/>
    <w:rPr>
      <w:rFonts w:ascii="Times New Roman" w:hAnsi="Times New Roman" w:eastAsia="宋体" w:cs="Times New Roman"/>
      <w:sz w:val="21"/>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spacing w:after="80" w:line="317" w:lineRule="auto"/>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2023-05-19T09:26:00Z</dcterms:created>
  <dc:creator>夜空守望者</dc:creator>
  <cp:lastModifiedBy>夜空守望者</cp:lastModifiedBy>
  <dcterms:modified xsi:type="dcterms:W3CDTF">2023-05-19T09:29:45Z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5F121346333A4DD6BB91D2414AC1D1B4_11</vt:lpwstr>
  </property>
</Properties>
</file>