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jc w:val="center"/>
        <w:rPr>
          <w:rFonts w:hint="eastAsia" w:ascii="宋体" w:hAnsi="宋体" w:eastAsia="宋体" w:cs="宋体"/>
          <w:sz w:val="14"/>
          <w:szCs w:val="14"/>
        </w:rPr>
      </w:pPr>
      <w:r>
        <w:rPr>
          <w:rFonts w:hint="eastAsia" w:ascii="宋体" w:hAnsi="宋体" w:eastAsia="宋体" w:cs="宋体"/>
          <w:i w:val="0"/>
          <w:iCs w:val="0"/>
          <w:caps w:val="0"/>
          <w:color w:val="333333"/>
          <w:spacing w:val="0"/>
          <w:sz w:val="34"/>
          <w:szCs w:val="34"/>
          <w:bdr w:val="none" w:color="auto" w:sz="0" w:space="0"/>
          <w:shd w:val="clear" w:fill="FFFFFF"/>
        </w:rPr>
        <w:t>全省“高校毕业生就业”一件事实施方案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根据《省人民政府办公厅关于加快完善高校毕业生等青年就业创业工作体系的实施意见》（</w:t>
      </w:r>
      <w:r>
        <w:rPr>
          <w:rFonts w:hint="eastAsia" w:ascii="宋体" w:hAnsi="宋体" w:eastAsia="宋体" w:cs="宋体"/>
          <w:i w:val="0"/>
          <w:iCs w:val="0"/>
          <w:caps w:val="0"/>
          <w:color w:val="333333"/>
          <w:spacing w:val="0"/>
          <w:sz w:val="25"/>
          <w:szCs w:val="25"/>
          <w:bdr w:val="none" w:color="auto" w:sz="0" w:space="0"/>
          <w:shd w:val="clear" w:fill="FFFFFF"/>
        </w:rPr>
        <w:t>鄂政办发〔2023〕23号</w:t>
      </w:r>
      <w:r>
        <w:rPr>
          <w:rFonts w:hint="eastAsia" w:ascii="宋体" w:hAnsi="宋体" w:eastAsia="宋体" w:cs="宋体"/>
          <w:i w:val="0"/>
          <w:iCs w:val="0"/>
          <w:caps w:val="0"/>
          <w:color w:val="000000"/>
          <w:spacing w:val="0"/>
          <w:sz w:val="25"/>
          <w:szCs w:val="25"/>
          <w:bdr w:val="none" w:color="auto" w:sz="0" w:space="0"/>
          <w:shd w:val="clear" w:fill="FFFFFF"/>
        </w:rPr>
        <w:t>）和省推进政府职能转变和“放管服”改革协调小组办公</w:t>
      </w:r>
      <w:r>
        <w:rPr>
          <w:rFonts w:hint="eastAsia" w:ascii="宋体" w:hAnsi="宋体" w:eastAsia="宋体" w:cs="宋体"/>
          <w:i w:val="0"/>
          <w:iCs w:val="0"/>
          <w:caps w:val="0"/>
          <w:color w:val="333333"/>
          <w:spacing w:val="0"/>
          <w:sz w:val="25"/>
          <w:szCs w:val="25"/>
          <w:bdr w:val="none" w:color="auto" w:sz="0" w:space="0"/>
          <w:shd w:val="clear" w:fill="FFFFFF"/>
        </w:rPr>
        <w:t>室《关于2023年深化全省“一事联办”工作的通知》（鄂职转办发〔2023〕4号）要求</w:t>
      </w:r>
      <w:r>
        <w:rPr>
          <w:rFonts w:hint="eastAsia" w:ascii="宋体" w:hAnsi="宋体" w:eastAsia="宋体" w:cs="宋体"/>
          <w:i w:val="0"/>
          <w:iCs w:val="0"/>
          <w:caps w:val="0"/>
          <w:color w:val="000000"/>
          <w:spacing w:val="0"/>
          <w:sz w:val="25"/>
          <w:szCs w:val="25"/>
          <w:bdr w:val="none" w:color="auto" w:sz="0" w:space="0"/>
          <w:shd w:val="clear" w:fill="FFFFFF"/>
        </w:rPr>
        <w:t>，为进一步优化就业公共服务，推进“高校毕业生就业”一件事打包办、高效办</w:t>
      </w:r>
      <w:r>
        <w:rPr>
          <w:rFonts w:hint="eastAsia" w:ascii="宋体" w:hAnsi="宋体" w:eastAsia="宋体" w:cs="宋体"/>
          <w:i w:val="0"/>
          <w:iCs w:val="0"/>
          <w:caps w:val="0"/>
          <w:color w:val="333333"/>
          <w:spacing w:val="0"/>
          <w:sz w:val="25"/>
          <w:szCs w:val="25"/>
          <w:bdr w:val="none" w:color="auto" w:sz="0" w:space="0"/>
          <w:shd w:val="clear" w:fill="FFFFFF"/>
        </w:rPr>
        <w:t>，现结合省直配合部门和宜昌市试点优化调整情况，制定全省“高校毕业生就业”一件事实施方案，供各地复制推广实施。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12"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一、工作目标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以高校毕业生就业需求为导向，以一体化政务服务平台为枢纽，选取关联度高、办件量大、涉及部门多的高频政务服务事项，按照系统集成的思路，整合部门资源，推进并联办理，实现</w:t>
      </w:r>
      <w:r>
        <w:rPr>
          <w:rFonts w:hint="eastAsia" w:ascii="宋体" w:hAnsi="宋体" w:eastAsia="宋体" w:cs="宋体"/>
          <w:i w:val="0"/>
          <w:iCs w:val="0"/>
          <w:caps w:val="0"/>
          <w:color w:val="333333"/>
          <w:spacing w:val="0"/>
          <w:sz w:val="25"/>
          <w:szCs w:val="25"/>
          <w:bdr w:val="none" w:color="auto" w:sz="0" w:space="0"/>
          <w:shd w:val="clear" w:fill="FFFFFF"/>
        </w:rPr>
        <w:t>多表合一、一表申报；坚持系统联通，加强数据共享，通过“一网通办”、协同受理、同步推进，</w:t>
      </w:r>
      <w:r>
        <w:rPr>
          <w:rFonts w:hint="eastAsia" w:ascii="宋体" w:hAnsi="宋体" w:eastAsia="宋体" w:cs="宋体"/>
          <w:i w:val="0"/>
          <w:iCs w:val="0"/>
          <w:caps w:val="0"/>
          <w:color w:val="000000"/>
          <w:spacing w:val="0"/>
          <w:sz w:val="25"/>
          <w:szCs w:val="25"/>
          <w:bdr w:val="none" w:color="auto" w:sz="0" w:space="0"/>
          <w:shd w:val="clear" w:fill="FFFFFF"/>
        </w:rPr>
        <w:t>让信息多跑路，企业群众少跑腿，</w:t>
      </w:r>
      <w:r>
        <w:rPr>
          <w:rFonts w:hint="eastAsia" w:ascii="宋体" w:hAnsi="宋体" w:eastAsia="宋体" w:cs="宋体"/>
          <w:i w:val="0"/>
          <w:iCs w:val="0"/>
          <w:caps w:val="0"/>
          <w:color w:val="333333"/>
          <w:spacing w:val="0"/>
          <w:sz w:val="25"/>
          <w:szCs w:val="25"/>
          <w:bdr w:val="none" w:color="auto" w:sz="0" w:space="0"/>
          <w:shd w:val="clear" w:fill="FFFFFF"/>
        </w:rPr>
        <w:t>大幅缩减办事时间</w:t>
      </w:r>
      <w:r>
        <w:rPr>
          <w:rFonts w:hint="eastAsia" w:ascii="宋体" w:hAnsi="宋体" w:eastAsia="宋体" w:cs="宋体"/>
          <w:i w:val="0"/>
          <w:iCs w:val="0"/>
          <w:caps w:val="0"/>
          <w:color w:val="000000"/>
          <w:spacing w:val="0"/>
          <w:sz w:val="25"/>
          <w:szCs w:val="25"/>
          <w:bdr w:val="none" w:color="auto" w:sz="0" w:space="0"/>
          <w:shd w:val="clear" w:fill="FFFFFF"/>
        </w:rPr>
        <w:t>；</w:t>
      </w:r>
      <w:r>
        <w:rPr>
          <w:rFonts w:hint="eastAsia" w:ascii="宋体" w:hAnsi="宋体" w:eastAsia="宋体" w:cs="宋体"/>
          <w:i w:val="0"/>
          <w:iCs w:val="0"/>
          <w:caps w:val="0"/>
          <w:color w:val="333333"/>
          <w:spacing w:val="0"/>
          <w:sz w:val="25"/>
          <w:szCs w:val="25"/>
          <w:bdr w:val="none" w:color="auto" w:sz="0" w:space="0"/>
          <w:shd w:val="clear" w:fill="FFFFFF"/>
        </w:rPr>
        <w:t>在“一事联办”服务专区打包发布相关具体业务的政策法规、常见问题等，梳理各事项之间的先后逻辑关系，做到事项流程公开透明，企业群众办事省时省心</w:t>
      </w:r>
      <w:r>
        <w:rPr>
          <w:rFonts w:hint="eastAsia" w:ascii="宋体" w:hAnsi="宋体" w:eastAsia="宋体" w:cs="宋体"/>
          <w:i w:val="0"/>
          <w:iCs w:val="0"/>
          <w:caps w:val="0"/>
          <w:color w:val="000000"/>
          <w:spacing w:val="0"/>
          <w:sz w:val="25"/>
          <w:szCs w:val="25"/>
          <w:bdr w:val="none" w:color="auto" w:sz="0" w:space="0"/>
          <w:shd w:val="clear" w:fill="FFFFFF"/>
        </w:rPr>
        <w:t>，助推实现“线上一表申请、线下一窗受理、一件事一次办”。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 w:lineRule="atLeast"/>
        <w:ind w:left="0" w:right="0"/>
        <w:jc w:val="center"/>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“高校毕业生就业”一件事预期工作成效</w:t>
      </w:r>
    </w:p>
    <w:tbl>
      <w:tblPr>
        <w:tblW w:w="8198"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731"/>
        <w:gridCol w:w="2091"/>
        <w:gridCol w:w="2382"/>
        <w:gridCol w:w="1994"/>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96" w:hRule="atLeast"/>
          <w:jc w:val="center"/>
        </w:trPr>
        <w:tc>
          <w:tcPr>
            <w:tcW w:w="1731"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成  效</w:t>
            </w:r>
          </w:p>
        </w:tc>
        <w:tc>
          <w:tcPr>
            <w:tcW w:w="2091"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过去办</w:t>
            </w:r>
          </w:p>
        </w:tc>
        <w:tc>
          <w:tcPr>
            <w:tcW w:w="2382"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现在办</w:t>
            </w:r>
          </w:p>
        </w:tc>
        <w:tc>
          <w:tcPr>
            <w:tcW w:w="1994"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减少比例</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731"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办理时间</w:t>
            </w:r>
          </w:p>
        </w:tc>
        <w:tc>
          <w:tcPr>
            <w:tcW w:w="209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121个工作日</w:t>
            </w:r>
          </w:p>
        </w:tc>
        <w:tc>
          <w:tcPr>
            <w:tcW w:w="2382"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20个工作日</w:t>
            </w:r>
          </w:p>
        </w:tc>
        <w:tc>
          <w:tcPr>
            <w:tcW w:w="199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83%</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731"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跑动次数</w:t>
            </w:r>
          </w:p>
        </w:tc>
        <w:tc>
          <w:tcPr>
            <w:tcW w:w="209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11次</w:t>
            </w:r>
          </w:p>
        </w:tc>
        <w:tc>
          <w:tcPr>
            <w:tcW w:w="2382"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1次</w:t>
            </w:r>
          </w:p>
        </w:tc>
        <w:tc>
          <w:tcPr>
            <w:tcW w:w="199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91%</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405" w:hRule="atLeast"/>
          <w:jc w:val="center"/>
        </w:trPr>
        <w:tc>
          <w:tcPr>
            <w:tcW w:w="1731"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递交材料</w:t>
            </w:r>
          </w:p>
        </w:tc>
        <w:tc>
          <w:tcPr>
            <w:tcW w:w="209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23份</w:t>
            </w:r>
          </w:p>
        </w:tc>
        <w:tc>
          <w:tcPr>
            <w:tcW w:w="2382"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6份</w:t>
            </w:r>
          </w:p>
        </w:tc>
        <w:tc>
          <w:tcPr>
            <w:tcW w:w="199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74%</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413" w:hRule="atLeast"/>
          <w:jc w:val="center"/>
        </w:trPr>
        <w:tc>
          <w:tcPr>
            <w:tcW w:w="1731"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办理环节</w:t>
            </w:r>
          </w:p>
        </w:tc>
        <w:tc>
          <w:tcPr>
            <w:tcW w:w="209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8个</w:t>
            </w:r>
          </w:p>
        </w:tc>
        <w:tc>
          <w:tcPr>
            <w:tcW w:w="2382"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1个</w:t>
            </w:r>
          </w:p>
        </w:tc>
        <w:tc>
          <w:tcPr>
            <w:tcW w:w="199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24"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88%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12"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二、联办内容</w:t>
      </w:r>
    </w:p>
    <w:tbl>
      <w:tblPr>
        <w:tblW w:w="8397"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692"/>
        <w:gridCol w:w="1187"/>
        <w:gridCol w:w="1004"/>
        <w:gridCol w:w="1867"/>
        <w:gridCol w:w="1499"/>
        <w:gridCol w:w="763"/>
        <w:gridCol w:w="1385"/>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对象</w:t>
            </w:r>
          </w:p>
        </w:tc>
        <w:tc>
          <w:tcPr>
            <w:tcW w:w="1187"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主题名称</w:t>
            </w:r>
          </w:p>
        </w:tc>
        <w:tc>
          <w:tcPr>
            <w:tcW w:w="1004"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牵头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部门</w:t>
            </w:r>
          </w:p>
        </w:tc>
        <w:tc>
          <w:tcPr>
            <w:tcW w:w="1867"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涉及事项</w:t>
            </w:r>
          </w:p>
        </w:tc>
        <w:tc>
          <w:tcPr>
            <w:tcW w:w="1499"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实施层级</w:t>
            </w:r>
          </w:p>
        </w:tc>
        <w:tc>
          <w:tcPr>
            <w:tcW w:w="763"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联办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部门</w:t>
            </w:r>
          </w:p>
        </w:tc>
        <w:tc>
          <w:tcPr>
            <w:tcW w:w="1385"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707" w:hRule="atLeast"/>
          <w:jc w:val="center"/>
        </w:trPr>
        <w:tc>
          <w:tcPr>
            <w:tcW w:w="692" w:type="dxa"/>
            <w:vMerge w:val="restart"/>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个人</w:t>
            </w:r>
          </w:p>
        </w:tc>
        <w:tc>
          <w:tcPr>
            <w:tcW w:w="1187" w:type="dxa"/>
            <w:vMerge w:val="restart"/>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pacing w:val="0"/>
                <w:sz w:val="19"/>
                <w:szCs w:val="19"/>
                <w:bdr w:val="none" w:color="auto" w:sz="0" w:space="0"/>
              </w:rPr>
              <w:t>“高校毕业生就业”一件事</w:t>
            </w:r>
          </w:p>
        </w:tc>
        <w:tc>
          <w:tcPr>
            <w:tcW w:w="1004" w:type="dxa"/>
            <w:vMerge w:val="restart"/>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52" w:lineRule="atLeast"/>
              <w:ind w:left="0" w:right="0"/>
              <w:jc w:val="center"/>
              <w:rPr>
                <w:rFonts w:hint="eastAsia" w:ascii="宋体" w:hAnsi="宋体" w:eastAsia="宋体" w:cs="宋体"/>
                <w:sz w:val="16"/>
                <w:szCs w:val="16"/>
              </w:rPr>
            </w:pPr>
            <w:r>
              <w:rPr>
                <w:rFonts w:hint="eastAsia" w:ascii="宋体" w:hAnsi="宋体" w:eastAsia="宋体" w:cs="宋体"/>
                <w:spacing w:val="-12"/>
                <w:sz w:val="19"/>
                <w:szCs w:val="19"/>
                <w:bdr w:val="none" w:color="auto" w:sz="0" w:space="0"/>
              </w:rPr>
              <w:t>省人社厅</w:t>
            </w: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个人就业登记</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人社</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高校毕业生社保补贴申领（灵活就业）</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人社</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pacing w:val="-12"/>
                <w:sz w:val="19"/>
                <w:szCs w:val="19"/>
                <w:bdr w:val="none" w:color="auto" w:sz="0" w:space="0"/>
              </w:rPr>
              <w:t>档案的整理和保管</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省级、市级、区县级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人社</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【省集中企保系统】灵活就业人员新增/续保</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人社</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社会保障卡服务（申领）</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人社</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707"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职工参保登记</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医保</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004"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灵活就业人员社会保险费申报</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市级、区县级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税务</w:t>
            </w:r>
          </w:p>
        </w:tc>
        <w:tc>
          <w:tcPr>
            <w:tcW w:w="1385"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105" w:hRule="atLeast"/>
          <w:jc w:val="center"/>
        </w:trPr>
        <w:tc>
          <w:tcPr>
            <w:tcW w:w="692" w:type="dxa"/>
            <w:vMerge w:val="continue"/>
            <w:tcBorders>
              <w:top w:val="nil"/>
              <w:left w:val="single" w:color="auto" w:sz="4" w:space="0"/>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187"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004" w:type="dxa"/>
            <w:vMerge w:val="continue"/>
            <w:tcBorders>
              <w:top w:val="nil"/>
              <w:left w:val="nil"/>
              <w:bottom w:val="single" w:color="auto" w:sz="4" w:space="0"/>
              <w:right w:val="single" w:color="auto" w:sz="4" w:space="0"/>
            </w:tcBorders>
            <w:shd w:val="clear"/>
            <w:tcMar>
              <w:left w:w="84" w:type="dxa"/>
              <w:right w:w="84" w:type="dxa"/>
            </w:tcMar>
            <w:vAlign w:val="top"/>
          </w:tcPr>
          <w:p>
            <w:pPr>
              <w:rPr>
                <w:rFonts w:hint="eastAsia" w:ascii="宋体"/>
                <w:sz w:val="16"/>
                <w:szCs w:val="16"/>
              </w:rPr>
            </w:pPr>
          </w:p>
        </w:tc>
        <w:tc>
          <w:tcPr>
            <w:tcW w:w="1867"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户口迁移审批</w:t>
            </w:r>
          </w:p>
        </w:tc>
        <w:tc>
          <w:tcPr>
            <w:tcW w:w="1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pacing w:val="-12"/>
                <w:sz w:val="19"/>
                <w:szCs w:val="19"/>
                <w:bdr w:val="none" w:color="auto" w:sz="0" w:space="0"/>
              </w:rPr>
              <w:t>区县级、乡镇级</w:t>
            </w:r>
          </w:p>
        </w:tc>
        <w:tc>
          <w:tcPr>
            <w:tcW w:w="76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公安</w:t>
            </w:r>
          </w:p>
        </w:tc>
        <w:tc>
          <w:tcPr>
            <w:tcW w:w="13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武汉：大学毕业生落户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其他市州：大中专院校</w:t>
            </w:r>
            <w:r>
              <w:rPr>
                <w:rFonts w:hint="eastAsia" w:ascii="宋体" w:hAnsi="宋体" w:eastAsia="宋体" w:cs="宋体"/>
                <w:color w:val="000000"/>
                <w:spacing w:val="-12"/>
                <w:sz w:val="19"/>
                <w:szCs w:val="19"/>
                <w:bdr w:val="none" w:color="auto" w:sz="0" w:space="0"/>
              </w:rPr>
              <w:t>学生毕业落户</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12"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三、服务对象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12" w:firstLine="516"/>
        <w:jc w:val="both"/>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已取得毕业证书且灵活就业的高校毕业生</w:t>
      </w:r>
      <w:r>
        <w:rPr>
          <w:rFonts w:hint="eastAsia" w:ascii="宋体" w:hAnsi="宋体" w:eastAsia="宋体" w:cs="宋体"/>
          <w:i w:val="0"/>
          <w:iCs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12" w:firstLine="516"/>
        <w:jc w:val="both"/>
        <w:rPr>
          <w:rFonts w:hint="eastAsia" w:ascii="宋体" w:hAnsi="宋体" w:eastAsia="宋体" w:cs="宋体"/>
          <w:sz w:val="25"/>
          <w:szCs w:val="25"/>
        </w:rPr>
      </w:pPr>
      <w:r>
        <w:rPr>
          <w:rFonts w:hint="eastAsia" w:ascii="宋体" w:hAnsi="宋体" w:eastAsia="宋体" w:cs="宋体"/>
          <w:i w:val="0"/>
          <w:iCs w:val="0"/>
          <w:caps w:val="0"/>
          <w:color w:val="000000"/>
          <w:spacing w:val="0"/>
          <w:sz w:val="25"/>
          <w:szCs w:val="25"/>
          <w:bdr w:val="none" w:color="auto" w:sz="0" w:space="0"/>
          <w:shd w:val="clear" w:fill="FFFFFF"/>
        </w:rPr>
        <w:t>四、受理条件</w:t>
      </w:r>
    </w:p>
    <w:tbl>
      <w:tblPr>
        <w:tblW w:w="8159"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744"/>
        <w:gridCol w:w="1141"/>
        <w:gridCol w:w="6274"/>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667" w:hRule="atLeast"/>
          <w:jc w:val="center"/>
        </w:trPr>
        <w:tc>
          <w:tcPr>
            <w:tcW w:w="744"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序号</w:t>
            </w:r>
          </w:p>
        </w:tc>
        <w:tc>
          <w:tcPr>
            <w:tcW w:w="1141"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涉及事项</w:t>
            </w:r>
          </w:p>
        </w:tc>
        <w:tc>
          <w:tcPr>
            <w:tcW w:w="6274"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受理条件</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415"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1</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个人就业登记</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1.年满16周岁（含）至依法享受基本养老保险待遇；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2.从事一定社会经济活动，并取得合法劳动报酬或经营收入。其中，劳动报酬或经营收入不低于当地居民最低生活保障标准。</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507"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2</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高校毕业生社保补贴申领（灵活就业）</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毕业年度和离校2年内未就业高校毕业生灵活就业后缴纳的社会保险费，按规定给予社会保险补贴。</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135"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3</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档案的整理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和保管</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申请人实名登录后，点击在线办理，即可查询为状态结果，未查到信息，请选择委托存档机构层级或电话联系有关单位查询。</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507"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4</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【省集中企保系统】灵活就业人员新增/续保</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根据《中华人民共和国社会保险法》第十条</w:t>
            </w:r>
            <w:r>
              <w:rPr>
                <w:rFonts w:hint="eastAsia" w:ascii="宋体" w:hAnsi="宋体" w:eastAsia="宋体" w:cs="宋体"/>
                <w:sz w:val="16"/>
                <w:szCs w:val="16"/>
                <w:bdr w:val="none" w:color="auto" w:sz="0" w:space="0"/>
              </w:rPr>
              <w:t> </w:t>
            </w:r>
            <w:r>
              <w:rPr>
                <w:rFonts w:hint="eastAsia" w:ascii="宋体" w:hAnsi="宋体" w:eastAsia="宋体" w:cs="宋体"/>
                <w:sz w:val="19"/>
                <w:szCs w:val="19"/>
                <w:bdr w:val="none" w:color="auto" w:sz="0" w:space="0"/>
              </w:rPr>
              <w:t>职工应当参加基本养老保险，由用人单位和职工共同缴纳基本养老保险费。无雇工的个体工商户、未在用人单位参加基本养老保险的非全日制从业人员以及其他灵活就业人员可以参加基本养老保险，由个人缴纳基本养老保险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947"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5</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社会保障卡服务（申领）</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在中国境内居住的中国公民，以及在中国境内就业或者参加社会保险的香港、澳门特别行政区居民、台湾地区居民、外国人。</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227"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6</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职工参保登记</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无雇工的个体工商户，未在用人单位参加职工基本医疗保险的非全日制从业人员以及其他灵活就业人员可以参加职工基本医疗保险，由个人按照国家规定缴纳基本医疗保险费。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507"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7</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pacing w:val="-12"/>
                <w:sz w:val="19"/>
                <w:szCs w:val="19"/>
                <w:bdr w:val="none" w:color="auto" w:sz="0" w:space="0"/>
              </w:rPr>
              <w:t>灵活就业人员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pacing w:val="-12"/>
                <w:sz w:val="19"/>
                <w:szCs w:val="19"/>
                <w:bdr w:val="none" w:color="auto" w:sz="0" w:space="0"/>
              </w:rPr>
              <w:t>社会保险费申报</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1984" w:hRule="atLeast"/>
          <w:jc w:val="center"/>
        </w:trPr>
        <w:tc>
          <w:tcPr>
            <w:tcW w:w="744"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8</w:t>
            </w:r>
          </w:p>
        </w:tc>
        <w:tc>
          <w:tcPr>
            <w:tcW w:w="11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户口迁移审批</w:t>
            </w:r>
          </w:p>
        </w:tc>
        <w:tc>
          <w:tcPr>
            <w:tcW w:w="6274"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1.【武汉】大学生毕业落户：年龄不满45周岁（研究生不受年龄限制）的高等学校专科及以上学历或学位（经教育部学历认证）毕业生，本人及其配偶、未成年子女可以申请落户。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52" w:lineRule="atLeast"/>
              <w:ind w:left="0" w:right="0" w:firstLine="384"/>
              <w:jc w:val="left"/>
              <w:rPr>
                <w:rFonts w:hint="eastAsia" w:ascii="宋体" w:hAnsi="宋体" w:eastAsia="宋体" w:cs="宋体"/>
                <w:sz w:val="16"/>
                <w:szCs w:val="16"/>
              </w:rPr>
            </w:pPr>
            <w:r>
              <w:rPr>
                <w:rFonts w:hint="eastAsia" w:ascii="宋体" w:hAnsi="宋体" w:eastAsia="宋体" w:cs="宋体"/>
                <w:sz w:val="19"/>
                <w:szCs w:val="19"/>
                <w:bdr w:val="none" w:color="auto" w:sz="0" w:space="0"/>
              </w:rPr>
              <w:t>2.【武汉市以外其他市州】大中专院校学生毕业落户：大中专院校、技工学校学生毕业，可以按照当地规定办理落户。</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五、办理流程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 w:lineRule="atLeast"/>
        <w:ind w:left="0" w:right="0"/>
        <w:jc w:val="center"/>
        <w:rPr>
          <w:rFonts w:hint="eastAsia" w:ascii="宋体" w:hAnsi="宋体" w:eastAsia="宋体" w:cs="宋体"/>
          <w:sz w:val="14"/>
          <w:szCs w:val="14"/>
        </w:rPr>
      </w:pPr>
      <w:r>
        <w:rPr>
          <w:rFonts w:hint="eastAsia" w:ascii="宋体" w:hAnsi="宋体" w:eastAsia="宋体" w:cs="宋体"/>
          <w:i w:val="0"/>
          <w:iCs w:val="0"/>
          <w:caps w:val="0"/>
          <w:color w:val="333333"/>
          <w:spacing w:val="0"/>
          <w:sz w:val="14"/>
          <w:szCs w:val="14"/>
          <w:shd w:val="clear" w:fill="FFFFFF"/>
        </w:rPr>
        <w:drawing>
          <wp:inline distT="0" distB="0" distL="114300" distR="114300">
            <wp:extent cx="5645150" cy="5922010"/>
            <wp:effectExtent l="0" t="0" r="8890" b="6350"/>
            <wp:docPr id="1"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png"/>
                    <pic:cNvPicPr>
                      <a:picLocks noChangeAspect="1"/>
                    </pic:cNvPicPr>
                  </pic:nvPicPr>
                  <pic:blipFill>
                    <a:blip r:embed="rId4"/>
                    <a:stretch>
                      <a:fillRect/>
                    </a:stretch>
                  </pic:blipFill>
                  <pic:spPr>
                    <a:xfrm>
                      <a:off x="0" y="0"/>
                      <a:ext cx="5645150" cy="5922010"/>
                    </a:xfrm>
                    <a:prstGeom prst="rect">
                      <a:avLst/>
                    </a:prstGeom>
                    <a:noFill/>
                    <a:ln w="9525">
                      <a:noFill/>
                    </a:ln>
                  </pic:spPr>
                </pic:pic>
              </a:graphicData>
            </a:graphic>
          </wp:inline>
        </w:drawing>
      </w:r>
      <w:r>
        <w:rPr>
          <w:rStyle w:val="6"/>
          <w:rFonts w:hint="eastAsia" w:ascii="宋体" w:hAnsi="宋体" w:eastAsia="宋体" w:cs="宋体"/>
          <w:b/>
          <w:bCs/>
          <w:i w:val="0"/>
          <w:iCs w:val="0"/>
          <w:caps w:val="0"/>
          <w:color w:val="333333"/>
          <w:spacing w:val="0"/>
          <w:sz w:val="14"/>
          <w:szCs w:val="1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12"/>
        <w:jc w:val="center"/>
        <w:rPr>
          <w:rFonts w:hint="eastAsia" w:ascii="宋体" w:hAnsi="宋体" w:eastAsia="宋体" w:cs="宋体"/>
          <w:sz w:val="14"/>
          <w:szCs w:val="14"/>
        </w:rPr>
      </w:pPr>
      <w:r>
        <w:rPr>
          <w:rFonts w:hint="eastAsia" w:ascii="宋体" w:hAnsi="宋体" w:eastAsia="宋体" w:cs="宋体"/>
          <w:i w:val="0"/>
          <w:iCs w:val="0"/>
          <w:caps w:val="0"/>
          <w:color w:val="000000"/>
          <w:spacing w:val="0"/>
          <w:sz w:val="19"/>
          <w:szCs w:val="19"/>
          <w:bdr w:val="none" w:color="auto" w:sz="0" w:space="0"/>
          <w:shd w:val="clear" w:fill="FFFFFF"/>
        </w:rPr>
        <w:t>（湖北省“高校毕业生就业”一件事办理流程）</w:t>
      </w:r>
    </w:p>
    <w:tbl>
      <w:tblPr>
        <w:tblW w:w="8399"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7"/>
        <w:gridCol w:w="7072"/>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1327"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6"/>
                <w:szCs w:val="16"/>
                <w:bdr w:val="none" w:color="auto" w:sz="0" w:space="0"/>
              </w:rPr>
              <w:t>申请方式</w:t>
            </w:r>
          </w:p>
        </w:tc>
        <w:tc>
          <w:tcPr>
            <w:tcW w:w="7072"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6"/>
                <w:szCs w:val="16"/>
                <w:bdr w:val="none" w:color="auto" w:sz="0" w:space="0"/>
              </w:rPr>
              <w:t>申请流程</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56" w:hRule="atLeast"/>
          <w:jc w:val="center"/>
        </w:trPr>
        <w:tc>
          <w:tcPr>
            <w:tcW w:w="1327"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88" w:lineRule="atLeast"/>
              <w:ind w:left="0" w:right="0"/>
              <w:jc w:val="center"/>
              <w:rPr>
                <w:rFonts w:hint="eastAsia" w:ascii="宋体" w:hAnsi="宋体" w:eastAsia="宋体" w:cs="宋体"/>
                <w:sz w:val="16"/>
                <w:szCs w:val="16"/>
              </w:rPr>
            </w:pPr>
            <w:r>
              <w:rPr>
                <w:rFonts w:hint="eastAsia" w:ascii="宋体" w:hAnsi="宋体" w:eastAsia="宋体" w:cs="宋体"/>
                <w:sz w:val="16"/>
                <w:szCs w:val="16"/>
                <w:bdr w:val="none" w:color="auto" w:sz="0" w:space="0"/>
              </w:rPr>
              <w:t>PC端</w:t>
            </w:r>
          </w:p>
        </w:tc>
        <w:tc>
          <w:tcPr>
            <w:tcW w:w="7072"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88" w:lineRule="atLeast"/>
              <w:ind w:left="0" w:right="0"/>
              <w:rPr>
                <w:rFonts w:hint="eastAsia" w:ascii="宋体" w:hAnsi="宋体" w:eastAsia="宋体" w:cs="宋体"/>
                <w:sz w:val="16"/>
                <w:szCs w:val="16"/>
              </w:rPr>
            </w:pPr>
            <w:r>
              <w:rPr>
                <w:rFonts w:hint="eastAsia" w:ascii="宋体" w:hAnsi="宋体" w:eastAsia="宋体" w:cs="宋体"/>
                <w:sz w:val="16"/>
                <w:szCs w:val="16"/>
                <w:bdr w:val="none" w:color="auto" w:sz="0" w:space="0"/>
              </w:rPr>
              <w:t>申请人登陆湖北政务服务网选择“高校毕业生就业”一件事进行在线申报。办理结果可通过湖北政务服务网查询。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1．个人就业登记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（2）省统一受理平台收到一事联办系统推送的个人就业登记信息后，分发流转至人社部门的湖北智慧就业服务平台；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（3）业务经办人员经过核验相关信息后，对符合办理条件的申请人准予许可办结，同时将办理结果反馈至省统一受理平台、一事联办系统。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2．【省集中企保系统】灵活就业人员新增/续保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（2）省统一受理平台收到一事联办系统推送的灵活就业人员社保参保信息后，分发流转至人社部门的湖北省企业职工社会保险信息系统；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（3）业务经办人员经过核验相关信息后，对符合办理条件的申请人完成社保参保登记，同时将办理结果反馈至省统一受理平台、一事联办系统。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3．职工参保登记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44"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（2）省统一受理平台收到一事联办系统推送的灵活就业人员医保参保信息后，分发流转至医保部门的湖北省医疗保障信息化平台—公共服务子系统；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（3）业务经办人员经过核验相关信息后，对符合办理条件的申请人完成医保参保登记，同时将办理结果反馈至省统一受理平台、一事联办系统。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4．灵活就业人员社会保险费申报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（2）通过跳转链接跳转到湖北省电子税务局进行灵活就业人员社会保险费申报；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（3）业务经办人员经过核验相关信息后，对完成社保或医保参保的申请人准予许可办结。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5．高校毕业生社保补贴申领（灵活就业）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（2）省统一受理平台收到一事联办系统推送的高校毕业生社保补贴申领（灵活就业）信息后，分发流转至人社部门的湖北智慧就业服务平台；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（3）业务经办人员经过核验相关信息后，对符合办理条件的申请人准予许可办结，同时将办理结果反馈至省统一受理平台、一事联办系统。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6．档案的整理和保管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申请人可通过湖北政务服务网查询档案的状态。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7．社会保障卡服务（申领）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（2）省统一受理平台收到一事联办系统推送的社会保障卡申领信息后，分发流转至人社部门的湖北省社会保障卡管理信息系统；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（3）业务经办人员经过核验相关信息后，对符合办理条件的申请人核发中华人民共和国社会保障卡，同时将办理结果反馈至省统一受理平台、一事联办系统。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8．户口迁移审批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（1）申请人通过湖北政务服务网发起“高校毕业生就业”一件事申请；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（2）省统一受理平台收到一事联办系统推送的户口迁移审批信息后，分发流转至公安机关的湖北省实有人口信息管理系统；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（3）业务经办人员经过核验相关信息后，对符合办理条件的申请人完成户口迁移，同时将办理结果反馈至省统一受理平台、一事联办系统。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9．信息反馈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人社、医保、税务、公安部门在省统一受理平台统一提供办理进度、办理结果的相关信息，提供实时在线一体查询各部门办理进度及办理结果，供申请人或相关部门查询，实现一体反馈。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left"/>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10．统一送达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政务大厅综窗负责材料流转和办理情况的追踪。综窗工作人员可登录统一受理平台追踪办件进度，“高校毕业生就业”一件事相关事项完成办理后，政务大厅综窗工作人员按照群众</w:t>
      </w:r>
      <w:r>
        <w:rPr>
          <w:rFonts w:hint="eastAsia" w:ascii="宋体" w:hAnsi="宋体" w:eastAsia="宋体" w:cs="宋体"/>
          <w:i w:val="0"/>
          <w:iCs w:val="0"/>
          <w:caps w:val="0"/>
          <w:color w:val="000000"/>
          <w:spacing w:val="12"/>
          <w:sz w:val="25"/>
          <w:szCs w:val="25"/>
          <w:bdr w:val="none" w:color="auto" w:sz="0" w:space="0"/>
          <w:shd w:val="clear" w:fill="FFFFFF"/>
        </w:rPr>
        <w:t>前期申请情况，将有关材料发放申请人（现场领取或邮政寄递）。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 w:lineRule="atLeast"/>
        <w:ind w:left="0" w:right="0"/>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 w:lineRule="atLeast"/>
        <w:ind w:left="0" w:right="0"/>
        <w:jc w:val="both"/>
        <w:rPr>
          <w:rFonts w:hint="eastAsia" w:ascii="宋体" w:hAnsi="宋体" w:eastAsia="宋体" w:cs="宋体"/>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六、材料要求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湖北省“高校毕业生就业”一件事材料清单</w:t>
      </w:r>
    </w:p>
    <w:tbl>
      <w:tblPr>
        <w:tblW w:w="7591"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382"/>
        <w:gridCol w:w="1241"/>
        <w:gridCol w:w="499"/>
        <w:gridCol w:w="468"/>
        <w:gridCol w:w="585"/>
        <w:gridCol w:w="531"/>
        <w:gridCol w:w="499"/>
        <w:gridCol w:w="616"/>
        <w:gridCol w:w="413"/>
        <w:gridCol w:w="445"/>
        <w:gridCol w:w="616"/>
        <w:gridCol w:w="1296"/>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82"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序号</w:t>
            </w:r>
          </w:p>
        </w:tc>
        <w:tc>
          <w:tcPr>
            <w:tcW w:w="1241"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材料名称</w:t>
            </w:r>
          </w:p>
        </w:tc>
        <w:tc>
          <w:tcPr>
            <w:tcW w:w="499"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渠道</w:t>
            </w:r>
          </w:p>
        </w:tc>
        <w:tc>
          <w:tcPr>
            <w:tcW w:w="468"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类型</w:t>
            </w:r>
          </w:p>
        </w:tc>
        <w:tc>
          <w:tcPr>
            <w:tcW w:w="585"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材料形式</w:t>
            </w:r>
          </w:p>
        </w:tc>
        <w:tc>
          <w:tcPr>
            <w:tcW w:w="531"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纸质材料份数</w:t>
            </w:r>
          </w:p>
        </w:tc>
        <w:tc>
          <w:tcPr>
            <w:tcW w:w="499"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必要性</w:t>
            </w:r>
          </w:p>
        </w:tc>
        <w:tc>
          <w:tcPr>
            <w:tcW w:w="616"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纸质材料规格</w:t>
            </w:r>
          </w:p>
        </w:tc>
        <w:tc>
          <w:tcPr>
            <w:tcW w:w="413"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填报须知</w:t>
            </w:r>
          </w:p>
        </w:tc>
        <w:tc>
          <w:tcPr>
            <w:tcW w:w="445"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受理标准</w:t>
            </w:r>
          </w:p>
        </w:tc>
        <w:tc>
          <w:tcPr>
            <w:tcW w:w="616"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要求提供材料依据</w:t>
            </w:r>
          </w:p>
        </w:tc>
        <w:tc>
          <w:tcPr>
            <w:tcW w:w="1296" w:type="dxa"/>
            <w:tcBorders>
              <w:top w:val="single" w:color="auto" w:sz="4" w:space="0"/>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备注</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332"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1</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“高校毕业生就业”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一件事申请表</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电子表单在线生成免交</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color w:val="333333"/>
                <w:sz w:val="18"/>
                <w:szCs w:val="18"/>
                <w:bdr w:val="none" w:color="auto" w:sz="0" w:space="0"/>
                <w:shd w:val="clear" w:fill="FFFFFF"/>
              </w:rPr>
              <w:t>通过电子表单套打生成申请表单材料，免用户提交</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2</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中华人民共和国居民身份证或中华人民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共和国社会保障卡</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政府部门核发</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电子证照</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通过电子证照归集，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免用户提交</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3</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居民户口簿</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政府部门核发</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电子证照</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通过电子证照归集，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免用户提交</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4</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毕业证和学历证明</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58"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5</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证件照</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证件照需固定为像素358*441，内存大小为14-40k白底的jpg格式</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77"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6</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pacing w:val="0"/>
                <w:sz w:val="18"/>
                <w:szCs w:val="18"/>
                <w:bdr w:val="none" w:color="auto" w:sz="0" w:space="0"/>
              </w:rPr>
              <w:t>社会保险费核定通知单</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7</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《申报户口登记表（学生落户登记类/大中专院校学生毕业落户）》</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需办事人手写签名</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277"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8</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居住凭证</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77"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9</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关系凭证</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非必要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武汉：大学毕业生落户（配偶及子女随迁的）</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2" w:type="dxa"/>
            <w:tcBorders>
              <w:top w:val="nil"/>
              <w:left w:val="single" w:color="auto" w:sz="4" w:space="0"/>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10</w:t>
            </w:r>
          </w:p>
        </w:tc>
        <w:tc>
          <w:tcPr>
            <w:tcW w:w="124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户口迁移证（省外）或者电子迁移证（省内）</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textAlignment w:val="center"/>
              <w:rPr>
                <w:rFonts w:hint="eastAsia" w:ascii="宋体" w:hAnsi="宋体" w:eastAsia="宋体" w:cs="宋体"/>
                <w:sz w:val="16"/>
                <w:szCs w:val="16"/>
              </w:rPr>
            </w:pPr>
            <w:r>
              <w:rPr>
                <w:rFonts w:hint="eastAsia" w:ascii="宋体" w:hAnsi="宋体" w:eastAsia="宋体" w:cs="宋体"/>
                <w:sz w:val="18"/>
                <w:szCs w:val="18"/>
                <w:bdr w:val="none" w:color="auto" w:sz="0" w:space="0"/>
              </w:rPr>
              <w:t>申请人自备</w:t>
            </w:r>
          </w:p>
        </w:tc>
        <w:tc>
          <w:tcPr>
            <w:tcW w:w="468"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原件</w:t>
            </w:r>
          </w:p>
        </w:tc>
        <w:tc>
          <w:tcPr>
            <w:tcW w:w="58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普通电子文件</w:t>
            </w:r>
          </w:p>
        </w:tc>
        <w:tc>
          <w:tcPr>
            <w:tcW w:w="531"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无需纸质材料</w:t>
            </w:r>
          </w:p>
        </w:tc>
        <w:tc>
          <w:tcPr>
            <w:tcW w:w="499"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必要</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无特定规格要求</w:t>
            </w:r>
          </w:p>
        </w:tc>
        <w:tc>
          <w:tcPr>
            <w:tcW w:w="413"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445"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真实有效</w:t>
            </w:r>
          </w:p>
        </w:tc>
        <w:tc>
          <w:tcPr>
            <w:tcW w:w="61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w:t>
            </w:r>
          </w:p>
        </w:tc>
        <w:tc>
          <w:tcPr>
            <w:tcW w:w="1296" w:type="dxa"/>
            <w:tcBorders>
              <w:top w:val="nil"/>
              <w:left w:val="nil"/>
              <w:bottom w:val="single" w:color="auto" w:sz="4" w:space="0"/>
              <w:right w:val="single" w:color="auto"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04" w:lineRule="atLeast"/>
              <w:ind w:left="0" w:right="0"/>
              <w:jc w:val="center"/>
              <w:rPr>
                <w:rFonts w:hint="eastAsia" w:ascii="宋体" w:hAnsi="宋体" w:eastAsia="宋体" w:cs="宋体"/>
                <w:sz w:val="16"/>
                <w:szCs w:val="16"/>
              </w:rPr>
            </w:pPr>
            <w:r>
              <w:rPr>
                <w:rFonts w:hint="eastAsia" w:ascii="宋体" w:hAnsi="宋体" w:eastAsia="宋体" w:cs="宋体"/>
                <w:sz w:val="18"/>
                <w:szCs w:val="18"/>
                <w:bdr w:val="none" w:color="auto" w:sz="0" w:space="0"/>
              </w:rPr>
              <w:t>其他市州：大中专院校学生毕业落户</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 w:lineRule="atLeast"/>
        <w:ind w:left="0" w:right="0"/>
        <w:jc w:val="both"/>
        <w:rPr>
          <w:rFonts w:hint="eastAsia" w:ascii="宋体" w:hAnsi="宋体" w:eastAsia="宋体" w:cs="宋体"/>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七、填写表单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0" w:lineRule="auto"/>
        <w:ind w:left="0" w:right="0"/>
        <w:jc w:val="center"/>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“高校毕业生就业”一件事办理登记表</w:t>
      </w:r>
    </w:p>
    <w:tbl>
      <w:tblPr>
        <w:tblW w:w="8337" w:type="dxa"/>
        <w:jc w:val="center"/>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autofit"/>
        <w:tblCellMar>
          <w:top w:w="0" w:type="dxa"/>
          <w:left w:w="0" w:type="dxa"/>
          <w:bottom w:w="0" w:type="dxa"/>
          <w:right w:w="0" w:type="dxa"/>
        </w:tblCellMar>
      </w:tblPr>
      <w:tblGrid>
        <w:gridCol w:w="1091"/>
        <w:gridCol w:w="1214"/>
        <w:gridCol w:w="559"/>
        <w:gridCol w:w="410"/>
        <w:gridCol w:w="225"/>
        <w:gridCol w:w="532"/>
        <w:gridCol w:w="225"/>
        <w:gridCol w:w="287"/>
        <w:gridCol w:w="546"/>
        <w:gridCol w:w="586"/>
        <w:gridCol w:w="226"/>
        <w:gridCol w:w="225"/>
        <w:gridCol w:w="225"/>
        <w:gridCol w:w="226"/>
        <w:gridCol w:w="710"/>
        <w:gridCol w:w="1050"/>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69" w:hRule="atLeast"/>
          <w:jc w:val="center"/>
        </w:trPr>
        <w:tc>
          <w:tcPr>
            <w:tcW w:w="1091" w:type="dxa"/>
            <w:vMerge w:val="restart"/>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个人基本信息</w:t>
            </w:r>
          </w:p>
        </w:tc>
        <w:tc>
          <w:tcPr>
            <w:tcW w:w="1214" w:type="dxa"/>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姓名</w:t>
            </w:r>
          </w:p>
        </w:tc>
        <w:tc>
          <w:tcPr>
            <w:tcW w:w="1726" w:type="dxa"/>
            <w:gridSpan w:val="4"/>
            <w:tcBorders>
              <w:top w:val="single" w:color="000000" w:sz="4" w:space="0"/>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4" w:type="dxa"/>
            <w:gridSpan w:val="4"/>
            <w:tcBorders>
              <w:top w:val="single" w:color="000000" w:sz="4" w:space="0"/>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手机号码</w:t>
            </w:r>
          </w:p>
        </w:tc>
        <w:tc>
          <w:tcPr>
            <w:tcW w:w="2662" w:type="dxa"/>
            <w:gridSpan w:val="6"/>
            <w:tcBorders>
              <w:top w:val="single" w:color="000000" w:sz="4" w:space="0"/>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证件类型</w:t>
            </w:r>
          </w:p>
        </w:tc>
        <w:tc>
          <w:tcPr>
            <w:tcW w:w="2238"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☑居民身份证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（户口簿）</w:t>
            </w:r>
          </w:p>
        </w:tc>
        <w:tc>
          <w:tcPr>
            <w:tcW w:w="1132"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号码</w:t>
            </w:r>
          </w:p>
        </w:tc>
        <w:tc>
          <w:tcPr>
            <w:tcW w:w="2662" w:type="dxa"/>
            <w:gridSpan w:val="6"/>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性别</w:t>
            </w:r>
          </w:p>
        </w:tc>
        <w:tc>
          <w:tcPr>
            <w:tcW w:w="1726"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□男    □女</w:t>
            </w:r>
          </w:p>
        </w:tc>
        <w:tc>
          <w:tcPr>
            <w:tcW w:w="1644"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民族</w:t>
            </w:r>
          </w:p>
        </w:tc>
        <w:tc>
          <w:tcPr>
            <w:tcW w:w="2662" w:type="dxa"/>
            <w:gridSpan w:val="6"/>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国籍/地区</w:t>
            </w:r>
          </w:p>
        </w:tc>
        <w:tc>
          <w:tcPr>
            <w:tcW w:w="1726"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4"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出生日期</w:t>
            </w:r>
          </w:p>
        </w:tc>
        <w:tc>
          <w:tcPr>
            <w:tcW w:w="2662" w:type="dxa"/>
            <w:gridSpan w:val="6"/>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户口性质</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☑居民户         </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户口所在地区划</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____省_____市（州/直管市）_____县（市/区）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_____ 乡（镇/街道）</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常住地址</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____省_____市（州/直管市）_____县（市/区）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_____ 乡（镇/街道）</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灵活就业形式</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sz w:val="19"/>
                <w:szCs w:val="19"/>
                <w:bdr w:val="none" w:color="auto" w:sz="0" w:space="0"/>
              </w:rPr>
              <w:t>□自主就业  □个体经营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sz w:val="19"/>
                <w:szCs w:val="19"/>
                <w:bdr w:val="none" w:color="auto" w:sz="0" w:space="0"/>
              </w:rPr>
              <w:t>□灵活就业  □其他自主就业      </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所学专业</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single" w:color="000000" w:sz="4" w:space="0"/>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毕业日期</w:t>
            </w:r>
          </w:p>
        </w:tc>
        <w:tc>
          <w:tcPr>
            <w:tcW w:w="1726"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095"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毕业学校</w:t>
            </w:r>
          </w:p>
        </w:tc>
        <w:tc>
          <w:tcPr>
            <w:tcW w:w="2211"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768" w:hRule="atLeast"/>
          <w:jc w:val="center"/>
        </w:trPr>
        <w:tc>
          <w:tcPr>
            <w:tcW w:w="1091" w:type="dxa"/>
            <w:vMerge w:val="restart"/>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textAlignment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就业登记信息</w:t>
            </w: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文化程度</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□研究生及以上   □博士研究生   □硕士研究生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□大学本科       □大学专科     □中专技校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□中等专科       □职业高中     □技工学校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□高中           □初中及以下   □初级中学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□小学           □其他    </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是否有统一社会信用代码</w:t>
            </w:r>
          </w:p>
        </w:tc>
        <w:tc>
          <w:tcPr>
            <w:tcW w:w="1167" w:type="dxa"/>
            <w:gridSpan w:val="3"/>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□否</w:t>
            </w:r>
          </w:p>
        </w:tc>
        <w:tc>
          <w:tcPr>
            <w:tcW w:w="2095"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统一社会信用代码</w:t>
            </w:r>
          </w:p>
        </w:tc>
        <w:tc>
          <w:tcPr>
            <w:tcW w:w="2211"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2183" w:type="dxa"/>
            <w:gridSpan w:val="3"/>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工作描述/单位名称</w:t>
            </w:r>
          </w:p>
        </w:tc>
        <w:tc>
          <w:tcPr>
            <w:tcW w:w="5063" w:type="dxa"/>
            <w:gridSpan w:val="12"/>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2183" w:type="dxa"/>
            <w:gridSpan w:val="3"/>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就业地所在县市（区）</w:t>
            </w:r>
          </w:p>
        </w:tc>
        <w:tc>
          <w:tcPr>
            <w:tcW w:w="1269"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034"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提交经办机构</w:t>
            </w:r>
          </w:p>
        </w:tc>
        <w:tc>
          <w:tcPr>
            <w:tcW w:w="1760" w:type="dxa"/>
            <w:gridSpan w:val="2"/>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就业时间</w:t>
            </w:r>
          </w:p>
        </w:tc>
        <w:tc>
          <w:tcPr>
            <w:tcW w:w="1726"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095"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行业代码</w:t>
            </w:r>
          </w:p>
        </w:tc>
        <w:tc>
          <w:tcPr>
            <w:tcW w:w="2211"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3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214" w:type="dxa"/>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shd w:val="clear" w:fill="FFFFFF"/>
              </w:rPr>
              <w:t>产业类别</w:t>
            </w:r>
          </w:p>
        </w:tc>
        <w:tc>
          <w:tcPr>
            <w:tcW w:w="6032" w:type="dxa"/>
            <w:gridSpan w:val="1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□第一产业（农、林、牧、渔业）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□第二产业（生产制造业）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□第三产业（服务业）</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restart"/>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社保补贴申领信息</w:t>
            </w: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灵活就业单位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名称</w:t>
            </w:r>
          </w:p>
        </w:tc>
        <w:tc>
          <w:tcPr>
            <w:tcW w:w="1167" w:type="dxa"/>
            <w:gridSpan w:val="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870" w:type="dxa"/>
            <w:gridSpan w:val="5"/>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养老保险缴费所在地</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☑省内</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初次享受年月</w:t>
            </w:r>
          </w:p>
        </w:tc>
        <w:tc>
          <w:tcPr>
            <w:tcW w:w="1167" w:type="dxa"/>
            <w:gridSpan w:val="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870" w:type="dxa"/>
            <w:gridSpan w:val="5"/>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社保卡账号（银行账号）</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开户银行</w:t>
            </w:r>
          </w:p>
        </w:tc>
        <w:tc>
          <w:tcPr>
            <w:tcW w:w="1167" w:type="dxa"/>
            <w:gridSpan w:val="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870" w:type="dxa"/>
            <w:gridSpan w:val="5"/>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银行户名</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户籍所在地</w:t>
            </w:r>
          </w:p>
        </w:tc>
        <w:tc>
          <w:tcPr>
            <w:tcW w:w="1167" w:type="dxa"/>
            <w:gridSpan w:val="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870" w:type="dxa"/>
            <w:gridSpan w:val="5"/>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提交经办机构</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□养老缴费年月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restart"/>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月数</w:t>
            </w:r>
          </w:p>
        </w:tc>
        <w:tc>
          <w:tcPr>
            <w:tcW w:w="1050" w:type="dxa"/>
            <w:vMerge w:val="restart"/>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□养老补贴年月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050" w:type="dxa"/>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□失业缴费年月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restart"/>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月数</w:t>
            </w:r>
          </w:p>
        </w:tc>
        <w:tc>
          <w:tcPr>
            <w:tcW w:w="1050" w:type="dxa"/>
            <w:vMerge w:val="restart"/>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□失业补贴年月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050" w:type="dxa"/>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□医疗缴费年月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restart"/>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月数</w:t>
            </w:r>
          </w:p>
        </w:tc>
        <w:tc>
          <w:tcPr>
            <w:tcW w:w="1050" w:type="dxa"/>
            <w:vMerge w:val="restart"/>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□医疗补贴年月</w:t>
            </w:r>
          </w:p>
        </w:tc>
        <w:tc>
          <w:tcPr>
            <w:tcW w:w="3037" w:type="dxa"/>
            <w:gridSpan w:val="8"/>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BEBEBE"/>
                <w:sz w:val="19"/>
                <w:szCs w:val="19"/>
                <w:bdr w:val="none" w:color="auto" w:sz="0" w:space="0"/>
              </w:rPr>
              <w:t>开始时间</w:t>
            </w:r>
            <w:r>
              <w:rPr>
                <w:rFonts w:hint="eastAsia" w:ascii="宋体" w:hAnsi="宋体" w:eastAsia="宋体" w:cs="宋体"/>
                <w:sz w:val="19"/>
                <w:szCs w:val="19"/>
                <w:bdr w:val="none" w:color="auto" w:sz="0" w:space="0"/>
              </w:rPr>
              <w:t>—</w:t>
            </w:r>
            <w:r>
              <w:rPr>
                <w:rFonts w:hint="eastAsia" w:ascii="宋体" w:hAnsi="宋体" w:eastAsia="宋体" w:cs="宋体"/>
                <w:color w:val="BEBEBE"/>
                <w:sz w:val="19"/>
                <w:szCs w:val="19"/>
                <w:bdr w:val="none" w:color="auto" w:sz="0" w:space="0"/>
              </w:rPr>
              <w:t>结束时间</w:t>
            </w:r>
          </w:p>
        </w:tc>
        <w:tc>
          <w:tcPr>
            <w:tcW w:w="1386" w:type="dxa"/>
            <w:gridSpan w:val="4"/>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050" w:type="dxa"/>
            <w:vMerge w:val="continue"/>
            <w:tcBorders>
              <w:top w:val="nil"/>
              <w:left w:val="nil"/>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restart"/>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灵活就业人员参保登记信息（医保）</w:t>
            </w: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险种类型</w:t>
            </w:r>
          </w:p>
        </w:tc>
        <w:tc>
          <w:tcPr>
            <w:tcW w:w="5473" w:type="dxa"/>
            <w:gridSpan w:val="13"/>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☑职工基本医疗保险    ☑大额医疗保险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本次参保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日期</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参保区划</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缴费档次</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开户行名称</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开户行编号</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银行户名</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银行账号</w:t>
            </w:r>
          </w:p>
        </w:tc>
        <w:tc>
          <w:tcPr>
            <w:tcW w:w="5473" w:type="dxa"/>
            <w:gridSpan w:val="1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restart"/>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灵活就业人员参保登记信息（社保）</w:t>
            </w: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参保所属机构</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首次参工时间</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首次参保年月</w:t>
            </w:r>
          </w:p>
        </w:tc>
        <w:tc>
          <w:tcPr>
            <w:tcW w:w="635" w:type="dxa"/>
            <w:gridSpan w:val="2"/>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590"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险种类型</w:t>
            </w:r>
          </w:p>
        </w:tc>
        <w:tc>
          <w:tcPr>
            <w:tcW w:w="3248" w:type="dxa"/>
            <w:gridSpan w:val="7"/>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☑城镇职工基本养老保险</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restart"/>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shd w:val="clear" w:fill="FFFFFF"/>
              </w:rPr>
              <w:t>社会保障卡申领信息</w:t>
            </w: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服务银行名称</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证件有效期</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shd w:val="clear" w:fill="FFFFFF"/>
              </w:rPr>
              <w:t>参保地（市）</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shd w:val="clear" w:fill="FFFFFF"/>
              </w:rPr>
              <w:t>职业工种</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color w:val="000000"/>
                <w:sz w:val="19"/>
                <w:szCs w:val="19"/>
                <w:bdr w:val="none" w:color="auto" w:sz="0" w:space="0"/>
                <w:shd w:val="clear" w:fill="FFFFFF"/>
              </w:rPr>
              <w:t>人员类别</w:t>
            </w:r>
          </w:p>
        </w:tc>
        <w:tc>
          <w:tcPr>
            <w:tcW w:w="5473" w:type="dxa"/>
            <w:gridSpan w:val="13"/>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□城镇职工  ☑城镇居民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rPr>
                <w:rFonts w:hint="eastAsia" w:ascii="宋体" w:hAnsi="宋体" w:eastAsia="宋体" w:cs="宋体"/>
                <w:sz w:val="16"/>
                <w:szCs w:val="16"/>
              </w:rPr>
            </w:pPr>
            <w:r>
              <w:rPr>
                <w:rFonts w:hint="eastAsia" w:ascii="宋体" w:hAnsi="宋体" w:eastAsia="宋体" w:cs="宋体"/>
                <w:color w:val="000000"/>
                <w:sz w:val="19"/>
                <w:szCs w:val="19"/>
                <w:bdr w:val="none" w:color="auto" w:sz="0" w:space="0"/>
              </w:rPr>
              <w:t>□农村居民  □机关事业 </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shd w:val="clear" w:fill="FFFFFF"/>
              </w:rPr>
              <w:t>领卡方式</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☑邮寄</w:t>
            </w:r>
          </w:p>
        </w:tc>
        <w:tc>
          <w:tcPr>
            <w:tcW w:w="2095" w:type="dxa"/>
            <w:gridSpan w:val="6"/>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邮寄地址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（区划）</w:t>
            </w:r>
          </w:p>
        </w:tc>
        <w:tc>
          <w:tcPr>
            <w:tcW w:w="1986" w:type="dxa"/>
            <w:gridSpan w:val="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left"/>
              <w:rPr>
                <w:rFonts w:hint="eastAsia" w:ascii="宋体" w:hAnsi="宋体" w:eastAsia="宋体" w:cs="宋体"/>
                <w:sz w:val="16"/>
                <w:szCs w:val="16"/>
              </w:rPr>
            </w:pPr>
            <w:r>
              <w:rPr>
                <w:rFonts w:hint="eastAsia" w:ascii="宋体" w:hAnsi="宋体" w:eastAsia="宋体" w:cs="宋体"/>
                <w:sz w:val="19"/>
                <w:szCs w:val="19"/>
                <w:bdr w:val="none" w:color="auto" w:sz="0" w:space="0"/>
              </w:rPr>
              <w:t>邮寄详细地址</w:t>
            </w:r>
          </w:p>
        </w:tc>
        <w:tc>
          <w:tcPr>
            <w:tcW w:w="5473" w:type="dxa"/>
            <w:gridSpan w:val="1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968" w:hRule="atLeast"/>
          <w:jc w:val="center"/>
        </w:trPr>
        <w:tc>
          <w:tcPr>
            <w:tcW w:w="1091" w:type="dxa"/>
            <w:vMerge w:val="continue"/>
            <w:tcBorders>
              <w:top w:val="nil"/>
              <w:left w:val="single" w:color="000000" w:sz="4" w:space="0"/>
              <w:bottom w:val="single" w:color="000000" w:sz="4" w:space="0"/>
              <w:right w:val="single" w:color="000000" w:sz="4" w:space="0"/>
            </w:tcBorders>
            <w:shd w:val="clear"/>
            <w:tcMar>
              <w:left w:w="84" w:type="dxa"/>
              <w:right w:w="84" w:type="dxa"/>
            </w:tcMar>
            <w:vAlign w:val="top"/>
          </w:tcPr>
          <w:p>
            <w:pPr>
              <w:rPr>
                <w:rFonts w:hint="eastAsia" w:ascii="宋体"/>
                <w:sz w:val="16"/>
                <w:szCs w:val="16"/>
              </w:rPr>
            </w:pP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收件人</w:t>
            </w:r>
          </w:p>
        </w:tc>
        <w:tc>
          <w:tcPr>
            <w:tcW w:w="1392" w:type="dxa"/>
            <w:gridSpan w:val="4"/>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645" w:type="dxa"/>
            <w:gridSpan w:val="4"/>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收件人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手机号码</w:t>
            </w:r>
          </w:p>
        </w:tc>
        <w:tc>
          <w:tcPr>
            <w:tcW w:w="2436" w:type="dxa"/>
            <w:gridSpan w:val="5"/>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1091" w:type="dxa"/>
            <w:tcBorders>
              <w:top w:val="nil"/>
              <w:left w:val="single" w:color="000000" w:sz="4" w:space="0"/>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户口迁移信息</w:t>
            </w:r>
          </w:p>
        </w:tc>
        <w:tc>
          <w:tcPr>
            <w:tcW w:w="1773" w:type="dxa"/>
            <w:gridSpan w:val="2"/>
            <w:tcBorders>
              <w:top w:val="nil"/>
              <w:left w:val="nil"/>
              <w:bottom w:val="single" w:color="000000" w:sz="4" w:space="0"/>
              <w:right w:val="single" w:color="000000" w:sz="4" w:space="0"/>
            </w:tcBorders>
            <w:shd w:val="clear"/>
            <w:tcMar>
              <w:left w:w="84" w:type="dxa"/>
              <w:right w:w="84"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28" w:lineRule="atLeast"/>
              <w:ind w:left="0" w:right="0"/>
              <w:jc w:val="center"/>
              <w:rPr>
                <w:rFonts w:hint="eastAsia" w:ascii="宋体" w:hAnsi="宋体" w:eastAsia="宋体" w:cs="宋体"/>
                <w:sz w:val="16"/>
                <w:szCs w:val="16"/>
              </w:rPr>
            </w:pPr>
            <w:r>
              <w:rPr>
                <w:rFonts w:hint="eastAsia" w:ascii="宋体" w:hAnsi="宋体" w:eastAsia="宋体" w:cs="宋体"/>
                <w:sz w:val="19"/>
                <w:szCs w:val="19"/>
                <w:bdr w:val="none" w:color="auto" w:sz="0" w:space="0"/>
              </w:rPr>
              <w:t>选择公安机关</w:t>
            </w:r>
          </w:p>
        </w:tc>
        <w:tc>
          <w:tcPr>
            <w:tcW w:w="5473" w:type="dxa"/>
            <w:gridSpan w:val="13"/>
            <w:tcBorders>
              <w:top w:val="nil"/>
              <w:left w:val="nil"/>
              <w:bottom w:val="single" w:color="000000" w:sz="4" w:space="0"/>
              <w:right w:val="single" w:color="000000" w:sz="4" w:space="0"/>
            </w:tcBorders>
            <w:shd w:val="clear"/>
            <w:tcMar>
              <w:left w:w="84" w:type="dxa"/>
              <w:right w:w="84"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1091"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214"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559"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410"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5"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532"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5"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87"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546"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586"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6"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5"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5"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226"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710"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c>
          <w:tcPr>
            <w:tcW w:w="1050" w:type="dxa"/>
            <w:tcBorders>
              <w:top w:val="nil"/>
              <w:left w:val="nil"/>
              <w:bottom w:val="nil"/>
              <w:right w:val="nil"/>
            </w:tcBorders>
            <w:shd w:val="clear"/>
            <w:tcMar>
              <w:top w:w="96" w:type="dxa"/>
              <w:left w:w="96" w:type="dxa"/>
              <w:bottom w:w="96" w:type="dxa"/>
              <w:right w:w="96" w:type="dxa"/>
            </w:tcMar>
            <w:vAlign w:val="top"/>
          </w:tcPr>
          <w:p>
            <w:pPr>
              <w:keepNext w:val="0"/>
              <w:keepLines w:val="0"/>
              <w:widowControl/>
              <w:suppressLineNumbers w:val="0"/>
              <w:spacing w:before="0" w:beforeAutospacing="0" w:after="0" w:afterAutospacing="0" w:line="17" w:lineRule="atLeast"/>
              <w:ind w:left="0" w:right="0"/>
              <w:jc w:val="left"/>
              <w:textAlignment w:val="top"/>
              <w:rPr>
                <w:sz w:val="16"/>
                <w:szCs w:val="16"/>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八、办理途径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湖北政务服务网。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000000"/>
          <w:spacing w:val="0"/>
          <w:sz w:val="25"/>
          <w:szCs w:val="25"/>
          <w:bdr w:val="none" w:color="auto" w:sz="0" w:space="0"/>
          <w:shd w:val="clear" w:fill="FFFFFF"/>
        </w:rPr>
        <w:t>九、工作要求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一）加强组织领导。党中央、国务院和省委、省政府高度重视高校毕业生等青年就业工作，各地各有关部门要将推进“高校毕业生就业”一件事主题服务工作，作为深入学习贯彻习近平新时代中国特色社会主义思想主题教育和以控制成本为核心优化营商环境的重要内容，主要负责同志要亲自安排部署，分管负责同志要紧盯不放，相关业务部门要全力推进实施，</w:t>
      </w:r>
      <w:r>
        <w:rPr>
          <w:rFonts w:hint="eastAsia" w:ascii="宋体" w:hAnsi="宋体" w:eastAsia="宋体" w:cs="宋体"/>
          <w:i w:val="0"/>
          <w:iCs w:val="0"/>
          <w:caps w:val="0"/>
          <w:color w:val="000000"/>
          <w:spacing w:val="0"/>
          <w:sz w:val="25"/>
          <w:szCs w:val="25"/>
          <w:bdr w:val="none" w:color="auto" w:sz="0" w:space="0"/>
          <w:shd w:val="clear" w:fill="FFFFFF"/>
        </w:rPr>
        <w:t>确保各项工作任务顺利完成。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both"/>
        <w:rPr>
          <w:rFonts w:hint="eastAsia" w:ascii="宋体" w:hAnsi="宋体" w:eastAsia="宋体" w:cs="宋体"/>
          <w:sz w:val="14"/>
          <w:szCs w:val="14"/>
        </w:rPr>
      </w:pPr>
      <w:r>
        <w:rPr>
          <w:rFonts w:hint="eastAsia" w:ascii="宋体" w:hAnsi="宋体" w:eastAsia="宋体" w:cs="宋体"/>
          <w:i w:val="0"/>
          <w:iCs w:val="0"/>
          <w:caps w:val="0"/>
          <w:color w:val="333333"/>
          <w:spacing w:val="0"/>
          <w:sz w:val="25"/>
          <w:szCs w:val="25"/>
          <w:bdr w:val="none" w:color="auto" w:sz="0" w:space="0"/>
          <w:shd w:val="clear" w:fill="FFFFFF"/>
        </w:rPr>
        <w:t>（二）加强协调配合。</w:t>
      </w:r>
      <w:r>
        <w:rPr>
          <w:rFonts w:hint="eastAsia" w:ascii="宋体" w:hAnsi="宋体" w:eastAsia="宋体" w:cs="宋体"/>
          <w:i w:val="0"/>
          <w:iCs w:val="0"/>
          <w:caps w:val="0"/>
          <w:color w:val="000000"/>
          <w:spacing w:val="0"/>
          <w:sz w:val="25"/>
          <w:szCs w:val="25"/>
          <w:bdr w:val="none" w:color="auto" w:sz="0" w:space="0"/>
          <w:shd w:val="clear" w:fill="FFFFFF"/>
        </w:rPr>
        <w:t>各地各有关部门要加强工作沟通，强化跟踪督办，</w:t>
      </w:r>
      <w:r>
        <w:rPr>
          <w:rFonts w:hint="eastAsia" w:ascii="宋体" w:hAnsi="宋体" w:eastAsia="宋体" w:cs="宋体"/>
          <w:i w:val="0"/>
          <w:iCs w:val="0"/>
          <w:caps w:val="0"/>
          <w:color w:val="333333"/>
          <w:spacing w:val="0"/>
          <w:sz w:val="25"/>
          <w:szCs w:val="25"/>
          <w:bdr w:val="none" w:color="auto" w:sz="0" w:space="0"/>
          <w:shd w:val="clear" w:fill="FFFFFF"/>
        </w:rPr>
        <w:t>人社、公安、医保、税务</w:t>
      </w:r>
      <w:r>
        <w:rPr>
          <w:rFonts w:hint="eastAsia" w:ascii="宋体" w:hAnsi="宋体" w:eastAsia="宋体" w:cs="宋体"/>
          <w:i w:val="0"/>
          <w:iCs w:val="0"/>
          <w:caps w:val="0"/>
          <w:color w:val="000000"/>
          <w:spacing w:val="0"/>
          <w:sz w:val="25"/>
          <w:szCs w:val="25"/>
          <w:bdr w:val="none" w:color="auto" w:sz="0" w:space="0"/>
          <w:shd w:val="clear" w:fill="FFFFFF"/>
        </w:rPr>
        <w:t>等部门要整合资源力量，形成工作合力，主动协调推动技术部门与一事联办系统的对接工作，实现对电子证照、电子材料在各部门之间互认互通。各地要根据《全省“高校毕业生就业”一件事实施方案》确定的标准规范，明确责任分工、实施步骤和时间节点等，加快“高校毕业生就业”一件事主题服务事项的上线运行和应用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68" w:lineRule="atLeast"/>
        <w:ind w:left="0" w:right="0" w:firstLine="516"/>
        <w:jc w:val="both"/>
        <w:rPr>
          <w:rFonts w:hint="eastAsia" w:ascii="宋体" w:hAnsi="宋体" w:eastAsia="宋体" w:cs="宋体"/>
          <w:sz w:val="25"/>
          <w:szCs w:val="25"/>
        </w:rPr>
      </w:pPr>
      <w:r>
        <w:rPr>
          <w:rFonts w:hint="eastAsia" w:ascii="宋体" w:hAnsi="宋体" w:eastAsia="宋体" w:cs="宋体"/>
          <w:i w:val="0"/>
          <w:iCs w:val="0"/>
          <w:caps w:val="0"/>
          <w:color w:val="333333"/>
          <w:spacing w:val="0"/>
          <w:sz w:val="25"/>
          <w:szCs w:val="25"/>
          <w:bdr w:val="none" w:color="auto" w:sz="0" w:space="0"/>
          <w:shd w:val="clear" w:fill="FFFFFF"/>
        </w:rPr>
        <w:t>（三）加强培训宣传。</w:t>
      </w:r>
      <w:r>
        <w:rPr>
          <w:rFonts w:hint="eastAsia" w:ascii="宋体" w:hAnsi="宋体" w:eastAsia="宋体" w:cs="宋体"/>
          <w:i w:val="0"/>
          <w:iCs w:val="0"/>
          <w:caps w:val="0"/>
          <w:color w:val="000000"/>
          <w:spacing w:val="0"/>
          <w:sz w:val="25"/>
          <w:szCs w:val="25"/>
          <w:bdr w:val="none" w:color="auto" w:sz="0" w:space="0"/>
          <w:shd w:val="clear" w:fill="FFFFFF"/>
        </w:rPr>
        <w:t>联办部门有关责任处室、单位要加强对“高校毕业生就业”一件事主题服务事项执行标准、系统操作等业务培训，不断增强市县经办能力和服务水平。各地要注重“高校毕业生就业”一件事工作宣传，通过政府网站、微信公众号和政务服务平台等做好政策解读，引导高校毕业生等服务对象通过湖北政务服务网办理相关业务，进一步提升服务对象获得感满意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3A56EA8"/>
    <w:rsid w:val="43A5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2023-10-16T07:53:00Z</dcterms:created>
  <dc:creator>Whiterunan</dc:creator>
  <cp:lastModifiedBy>Whiterunan</cp:lastModifiedBy>
  <dcterms:modified xsi:type="dcterms:W3CDTF">2023-10-16T07:56:30Z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A74FC067F57E4ABD87549D4781C0254B_11</vt:lpwstr>
  </property>
</Properties>
</file>