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Chars="-60" w:hanging="126" w:hangingChars="45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1</w:t>
      </w:r>
    </w:p>
    <w:p>
      <w:pPr>
        <w:widowControl w:val="0"/>
        <w:wordWrap/>
        <w:adjustRightInd w:val="0"/>
        <w:snapToGrid w:val="0"/>
        <w:spacing w:beforeLines="50" w:afterLines="10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2019年郑州市职业技能提升行动培训任务目标分解表</w:t>
      </w:r>
    </w:p>
    <w:tbl>
      <w:tblPr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4"/>
        <w:gridCol w:w="2317"/>
        <w:gridCol w:w="3233"/>
        <w:gridCol w:w="2304"/>
      </w:tblGrid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  <w:t>县（市、区）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eastAsia="zh-CN"/>
              </w:rPr>
              <w:t>培训人数（万人次）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中原区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二七区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管城区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金水区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上街区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惠济区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中牟县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荥阳市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新密市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1.7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新郑市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2.8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登封市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经开区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郑东新区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>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  <w:t>航空港区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3.2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市直部门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8.0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u w:val="none"/>
                <w:lang w:val="en-US" w:eastAsia="zh-CN"/>
              </w:rPr>
              <w:t>总计</w:t>
            </w:r>
          </w:p>
        </w:tc>
        <w:tc>
          <w:tcPr>
            <w:tcW w:w="7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Arial Unicode MS"/>
    <w:panose1 w:val="00000000000000000000"/>
    <w:charset w:val="86"/>
    <w:family w:val="auto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link w:val="7"/>
    <w:semiHidden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qFormat/>
    <w:uiPriority w:val="0"/>
    <w:rPr/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173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2019-04-20T14:01:00Z</dcterms:created>
  <dc:creator>Administrator</dc:creator>
  <cp:lastModifiedBy>职建处</cp:lastModifiedBy>
  <cp:lastPrinted>2019-10-11T00:52:00Z</cp:lastPrinted>
  <dcterms:modified xsi:type="dcterms:W3CDTF">2019-10-15T07:55:51Z</dcterms:modified>
  <dc:title>郑州市全民技能振兴工程领导小组办公室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